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51EFB1F7"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1D215A">
              <w:rPr>
                <w:noProof/>
                <w:lang w:val="sv-SE"/>
              </w:rPr>
              <w:t>Januari</w:t>
            </w:r>
            <w:r w:rsidR="00686AA7">
              <w:rPr>
                <w:noProof/>
                <w:lang w:val="sv-SE"/>
              </w:rPr>
              <w:t xml:space="preserve"> </w:t>
            </w:r>
            <w:r w:rsidR="001D215A">
              <w:rPr>
                <w:noProof/>
                <w:lang w:val="sv-SE"/>
              </w:rPr>
              <w:t>2025</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C513BE"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67C96C19">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6641FE0B" w:rsidR="006D7967" w:rsidRPr="007960F7" w:rsidRDefault="00267AA5" w:rsidP="009B4B0A">
                            <w:pPr>
                              <w:pStyle w:val="Foto"/>
                              <w:rPr>
                                <w:lang w:val="sv-SE"/>
                              </w:rPr>
                            </w:pPr>
                            <w:r w:rsidRPr="00A5384D">
                              <w:rPr>
                                <w:noProof/>
                                <w:lang w:val="sv-SE"/>
                              </w:rPr>
                              <w:t xml:space="preserve">  </w:t>
                            </w:r>
                            <w:r w:rsidR="00D85D69">
                              <w:rPr>
                                <w:noProof/>
                              </w:rPr>
                              <w:drawing>
                                <wp:inline distT="0" distB="0" distL="0" distR="0" wp14:anchorId="0CBBD26D" wp14:editId="62B2975B">
                                  <wp:extent cx="2174240" cy="2585720"/>
                                  <wp:effectExtent l="0" t="0" r="0" b="5080"/>
                                  <wp:docPr id="587913216" name="Bildobjekt 1" descr="En bild som visar utomhus, himmel, vinter,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3216" name="Bildobjekt 1" descr="En bild som visar utomhus, himmel, vinter, träd&#10;&#10;Automatiskt genererad beskrivning"/>
                                          <pic:cNvPicPr/>
                                        </pic:nvPicPr>
                                        <pic:blipFill>
                                          <a:blip r:embed="rId11"/>
                                          <a:stretch>
                                            <a:fillRect/>
                                          </a:stretch>
                                        </pic:blipFill>
                                        <pic:spPr>
                                          <a:xfrm>
                                            <a:off x="0" y="0"/>
                                            <a:ext cx="2174240" cy="258572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C513BE"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06925371" w:rsidR="00732964" w:rsidRDefault="00423E82"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6641FE0B" w:rsidR="006D7967" w:rsidRPr="007960F7" w:rsidRDefault="00267AA5" w:rsidP="009B4B0A">
                      <w:pPr>
                        <w:pStyle w:val="Foto"/>
                        <w:rPr>
                          <w:lang w:val="sv-SE"/>
                        </w:rPr>
                      </w:pPr>
                      <w:r w:rsidRPr="00A5384D">
                        <w:rPr>
                          <w:noProof/>
                          <w:lang w:val="sv-SE"/>
                        </w:rPr>
                        <w:t xml:space="preserve">  </w:t>
                      </w:r>
                      <w:r w:rsidR="00D85D69">
                        <w:rPr>
                          <w:noProof/>
                        </w:rPr>
                        <w:drawing>
                          <wp:inline distT="0" distB="0" distL="0" distR="0" wp14:anchorId="0CBBD26D" wp14:editId="62B2975B">
                            <wp:extent cx="2174240" cy="2585720"/>
                            <wp:effectExtent l="0" t="0" r="0" b="5080"/>
                            <wp:docPr id="587913216" name="Bildobjekt 1" descr="En bild som visar utomhus, himmel, vinter,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3216" name="Bildobjekt 1" descr="En bild som visar utomhus, himmel, vinter, träd&#10;&#10;Automatiskt genererad beskrivning"/>
                                    <pic:cNvPicPr/>
                                  </pic:nvPicPr>
                                  <pic:blipFill>
                                    <a:blip r:embed="rId11"/>
                                    <a:stretch>
                                      <a:fillRect/>
                                    </a:stretch>
                                  </pic:blipFill>
                                  <pic:spPr>
                                    <a:xfrm>
                                      <a:off x="0" y="0"/>
                                      <a:ext cx="2174240" cy="258572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C513BE"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06925371" w:rsidR="00732964" w:rsidRDefault="00423E82"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3C0831D0" w:rsidR="00AE268F" w:rsidRPr="00E244A4" w:rsidRDefault="00AE268F" w:rsidP="00551F7D">
      <w:pPr>
        <w:rPr>
          <w:rFonts w:ascii="Century Gothic" w:hAnsi="Century Gothic"/>
          <w:b/>
          <w:bCs/>
          <w:noProof/>
          <w:color w:val="956AAC"/>
          <w:sz w:val="22"/>
          <w:szCs w:val="22"/>
          <w:lang w:val="sv-SE"/>
        </w:rPr>
      </w:pPr>
    </w:p>
    <w:p w14:paraId="6BEC4210" w14:textId="2A2592A4" w:rsidR="003C5E7B" w:rsidRDefault="00423E82" w:rsidP="00551F7D">
      <w:pPr>
        <w:rPr>
          <w:b/>
          <w:bCs/>
          <w:sz w:val="28"/>
          <w:szCs w:val="28"/>
          <w:lang w:val="sv-SE"/>
        </w:rPr>
      </w:pPr>
      <w:r>
        <w:rPr>
          <w:b/>
          <w:bCs/>
          <w:sz w:val="28"/>
          <w:szCs w:val="28"/>
          <w:lang w:val="sv-SE"/>
        </w:rPr>
        <w:t>Nytt boknings</w:t>
      </w:r>
      <w:r w:rsidR="00C8343E">
        <w:rPr>
          <w:b/>
          <w:bCs/>
          <w:sz w:val="28"/>
          <w:szCs w:val="28"/>
          <w:lang w:val="sv-SE"/>
        </w:rPr>
        <w:t>- och passage</w:t>
      </w:r>
      <w:r>
        <w:rPr>
          <w:b/>
          <w:bCs/>
          <w:sz w:val="28"/>
          <w:szCs w:val="28"/>
          <w:lang w:val="sv-SE"/>
        </w:rPr>
        <w:t>system till tvättstuga, samlingslokal och bastu</w:t>
      </w:r>
    </w:p>
    <w:p w14:paraId="1B198BB2" w14:textId="79B93CC7" w:rsidR="00987D93" w:rsidRDefault="00423E82" w:rsidP="00551F7D">
      <w:pPr>
        <w:rPr>
          <w:sz w:val="22"/>
          <w:szCs w:val="22"/>
          <w:lang w:val="sv-SE"/>
        </w:rPr>
      </w:pPr>
      <w:r>
        <w:rPr>
          <w:sz w:val="22"/>
          <w:szCs w:val="22"/>
          <w:lang w:val="sv-SE"/>
        </w:rPr>
        <w:t>Styrelsen har tagit beslut om att installera ett digitalt boknings</w:t>
      </w:r>
      <w:r w:rsidR="00C8343E">
        <w:rPr>
          <w:sz w:val="22"/>
          <w:szCs w:val="22"/>
          <w:lang w:val="sv-SE"/>
        </w:rPr>
        <w:t>- och passage</w:t>
      </w:r>
      <w:r>
        <w:rPr>
          <w:sz w:val="22"/>
          <w:szCs w:val="22"/>
          <w:lang w:val="sv-SE"/>
        </w:rPr>
        <w:t>system till tvättstuga, samlingslokal och bastu.</w:t>
      </w:r>
    </w:p>
    <w:p w14:paraId="664ECC6A" w14:textId="47D6D988" w:rsidR="00423E82" w:rsidRDefault="00423E82" w:rsidP="00551F7D">
      <w:pPr>
        <w:rPr>
          <w:sz w:val="22"/>
          <w:szCs w:val="22"/>
          <w:lang w:val="sv-SE"/>
        </w:rPr>
      </w:pPr>
      <w:r>
        <w:rPr>
          <w:sz w:val="22"/>
          <w:szCs w:val="22"/>
          <w:lang w:val="sv-SE"/>
        </w:rPr>
        <w:t xml:space="preserve">Under </w:t>
      </w:r>
      <w:r w:rsidRPr="00212D93">
        <w:rPr>
          <w:b/>
          <w:bCs/>
          <w:sz w:val="22"/>
          <w:szCs w:val="22"/>
          <w:lang w:val="sv-SE"/>
        </w:rPr>
        <w:t>första veckan i februari</w:t>
      </w:r>
      <w:r>
        <w:rPr>
          <w:sz w:val="22"/>
          <w:szCs w:val="22"/>
          <w:lang w:val="sv-SE"/>
        </w:rPr>
        <w:t xml:space="preserve"> kommer arbetet med att installera det digitala </w:t>
      </w:r>
      <w:r w:rsidR="00C8343E">
        <w:rPr>
          <w:sz w:val="22"/>
          <w:szCs w:val="22"/>
          <w:lang w:val="sv-SE"/>
        </w:rPr>
        <w:t>systemet</w:t>
      </w:r>
      <w:r>
        <w:rPr>
          <w:sz w:val="22"/>
          <w:szCs w:val="22"/>
          <w:lang w:val="sv-SE"/>
        </w:rPr>
        <w:t xml:space="preserve"> att påbörjas.</w:t>
      </w:r>
    </w:p>
    <w:p w14:paraId="731C7979" w14:textId="3BC54933" w:rsidR="00423E82" w:rsidRPr="00257F5E" w:rsidRDefault="00423E82" w:rsidP="00551F7D">
      <w:pPr>
        <w:rPr>
          <w:sz w:val="22"/>
          <w:szCs w:val="22"/>
          <w:lang w:val="sv-SE"/>
        </w:rPr>
      </w:pPr>
      <w:r>
        <w:rPr>
          <w:sz w:val="22"/>
          <w:szCs w:val="22"/>
          <w:lang w:val="sv-SE"/>
        </w:rPr>
        <w:t>Mer information om hur systemet fungerar kommer att skickas ut.</w:t>
      </w:r>
    </w:p>
    <w:p w14:paraId="066A3BB8" w14:textId="77777777" w:rsidR="00257F5E" w:rsidRDefault="00257F5E" w:rsidP="00551F7D">
      <w:pPr>
        <w:rPr>
          <w:b/>
          <w:bCs/>
          <w:sz w:val="28"/>
          <w:szCs w:val="28"/>
          <w:lang w:val="sv-SE"/>
        </w:rPr>
      </w:pPr>
    </w:p>
    <w:p w14:paraId="6BD6BE0C" w14:textId="0B3D2808" w:rsidR="00987D93" w:rsidRDefault="002B2E2B" w:rsidP="00551F7D">
      <w:pPr>
        <w:rPr>
          <w:b/>
          <w:bCs/>
          <w:sz w:val="28"/>
          <w:szCs w:val="28"/>
          <w:lang w:val="sv-SE"/>
        </w:rPr>
      </w:pPr>
      <w:r>
        <w:rPr>
          <w:b/>
          <w:bCs/>
          <w:sz w:val="28"/>
          <w:szCs w:val="28"/>
          <w:lang w:val="sv-SE"/>
        </w:rPr>
        <w:t>Undersökning om bredbandshastighet</w:t>
      </w:r>
    </w:p>
    <w:p w14:paraId="4ED30E8D" w14:textId="2E9C588E" w:rsidR="002B2E2B" w:rsidRDefault="002B2E2B" w:rsidP="00551F7D">
      <w:pPr>
        <w:rPr>
          <w:sz w:val="22"/>
          <w:szCs w:val="22"/>
          <w:lang w:val="sv-SE"/>
        </w:rPr>
      </w:pPr>
      <w:r>
        <w:rPr>
          <w:sz w:val="22"/>
          <w:szCs w:val="22"/>
          <w:lang w:val="sv-SE"/>
        </w:rPr>
        <w:t>Styrelsen har ett pågående projekt där vi ser över föreningens fiber med anledning av att dagens fiber inte håller måttet gällande den utlovade bredbandshastigheten</w:t>
      </w:r>
      <w:r w:rsidR="00A05FD3">
        <w:rPr>
          <w:sz w:val="22"/>
          <w:szCs w:val="22"/>
          <w:lang w:val="sv-SE"/>
        </w:rPr>
        <w:t xml:space="preserve"> (250/250 Mbit)</w:t>
      </w:r>
      <w:r>
        <w:rPr>
          <w:sz w:val="22"/>
          <w:szCs w:val="22"/>
          <w:lang w:val="sv-SE"/>
        </w:rPr>
        <w:t xml:space="preserve"> i några lägenheter.</w:t>
      </w:r>
    </w:p>
    <w:p w14:paraId="732449E0" w14:textId="5AFC9FDE" w:rsidR="002B2E2B" w:rsidRDefault="002B2E2B" w:rsidP="00551F7D">
      <w:pPr>
        <w:rPr>
          <w:sz w:val="22"/>
          <w:szCs w:val="22"/>
          <w:lang w:val="sv-SE"/>
        </w:rPr>
      </w:pPr>
      <w:r>
        <w:rPr>
          <w:sz w:val="22"/>
          <w:szCs w:val="22"/>
          <w:lang w:val="sv-SE"/>
        </w:rPr>
        <w:t xml:space="preserve">För att </w:t>
      </w:r>
      <w:r w:rsidR="00A05FD3">
        <w:rPr>
          <w:sz w:val="22"/>
          <w:szCs w:val="22"/>
          <w:lang w:val="sv-SE"/>
        </w:rPr>
        <w:t>få en överblick av hur många hushåll som har låg bredbandshastighet genomför styrelsen en undersökning kring bredbandshastigheten.</w:t>
      </w:r>
    </w:p>
    <w:p w14:paraId="6A9F5593" w14:textId="5B20AD44" w:rsidR="00A05FD3" w:rsidRDefault="00A05FD3" w:rsidP="00551F7D">
      <w:pPr>
        <w:rPr>
          <w:sz w:val="22"/>
          <w:szCs w:val="22"/>
          <w:lang w:val="sv-SE"/>
        </w:rPr>
      </w:pPr>
      <w:r>
        <w:rPr>
          <w:sz w:val="22"/>
          <w:szCs w:val="22"/>
          <w:lang w:val="sv-SE"/>
        </w:rPr>
        <w:lastRenderedPageBreak/>
        <w:t xml:space="preserve">För att mäta hastigheten, gå in på </w:t>
      </w:r>
      <w:hyperlink r:id="rId12" w:history="1">
        <w:r w:rsidRPr="00F53D54">
          <w:rPr>
            <w:rStyle w:val="Hyperlnk"/>
            <w:sz w:val="22"/>
            <w:szCs w:val="22"/>
            <w:lang w:val="sv-SE"/>
          </w:rPr>
          <w:t>www.bredbandskollen.se</w:t>
        </w:r>
      </w:hyperlink>
      <w:r>
        <w:rPr>
          <w:sz w:val="22"/>
          <w:szCs w:val="22"/>
          <w:lang w:val="sv-SE"/>
        </w:rPr>
        <w:t xml:space="preserve"> och starta mätningen.</w:t>
      </w:r>
    </w:p>
    <w:p w14:paraId="1ECFEC7D" w14:textId="0D22CF7A" w:rsidR="00A05FD3" w:rsidRDefault="00A05FD3" w:rsidP="00551F7D">
      <w:pPr>
        <w:rPr>
          <w:sz w:val="22"/>
          <w:szCs w:val="22"/>
          <w:lang w:val="sv-SE"/>
        </w:rPr>
      </w:pPr>
      <w:r>
        <w:rPr>
          <w:sz w:val="22"/>
          <w:szCs w:val="22"/>
          <w:lang w:val="sv-SE"/>
        </w:rPr>
        <w:t xml:space="preserve">Om du har en låg bredbandshastighet, mejla resultatet till styrelsens projektledare, Stig Bylund, på e-postadress </w:t>
      </w:r>
      <w:r w:rsidR="00A071F5">
        <w:rPr>
          <w:sz w:val="22"/>
          <w:szCs w:val="22"/>
          <w:lang w:val="sv-SE"/>
        </w:rPr>
        <w:t>stigbylund</w:t>
      </w:r>
      <w:r>
        <w:rPr>
          <w:sz w:val="22"/>
          <w:szCs w:val="22"/>
          <w:lang w:val="sv-SE"/>
        </w:rPr>
        <w:t>05@gmail.com</w:t>
      </w:r>
    </w:p>
    <w:p w14:paraId="702C94F5" w14:textId="38159F5E" w:rsidR="002B2E2B" w:rsidRDefault="00A05FD3" w:rsidP="00551F7D">
      <w:pPr>
        <w:rPr>
          <w:sz w:val="28"/>
          <w:szCs w:val="28"/>
          <w:lang w:val="sv-SE"/>
        </w:rPr>
      </w:pPr>
      <w:r w:rsidRPr="00A05FD3">
        <w:rPr>
          <w:noProof/>
          <w:sz w:val="28"/>
          <w:szCs w:val="28"/>
          <w:lang w:val="sv-SE"/>
        </w:rPr>
        <w:drawing>
          <wp:anchor distT="0" distB="0" distL="114300" distR="114300" simplePos="0" relativeHeight="251662336" behindDoc="1" locked="0" layoutInCell="1" allowOverlap="1" wp14:anchorId="683637C2" wp14:editId="53633262">
            <wp:simplePos x="0" y="0"/>
            <wp:positionH relativeFrom="column">
              <wp:posOffset>-76200</wp:posOffset>
            </wp:positionH>
            <wp:positionV relativeFrom="paragraph">
              <wp:posOffset>261620</wp:posOffset>
            </wp:positionV>
            <wp:extent cx="4549140" cy="2602276"/>
            <wp:effectExtent l="0" t="0" r="3810" b="7620"/>
            <wp:wrapNone/>
            <wp:docPr id="681620746" name="Bildobjekt 1" descr="En bild som visar text, skärmbild, programvara, Datorik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20746" name="Bildobjekt 1" descr="En bild som visar text, skärmbild, programvara, Datorikon&#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51318" cy="2603522"/>
                    </a:xfrm>
                    <a:prstGeom prst="rect">
                      <a:avLst/>
                    </a:prstGeom>
                  </pic:spPr>
                </pic:pic>
              </a:graphicData>
            </a:graphic>
            <wp14:sizeRelH relativeFrom="page">
              <wp14:pctWidth>0</wp14:pctWidth>
            </wp14:sizeRelH>
            <wp14:sizeRelV relativeFrom="page">
              <wp14:pctHeight>0</wp14:pctHeight>
            </wp14:sizeRelV>
          </wp:anchor>
        </w:drawing>
      </w:r>
    </w:p>
    <w:p w14:paraId="6056031F" w14:textId="4F790636" w:rsidR="00A05FD3" w:rsidRPr="002B2E2B" w:rsidRDefault="00A05FD3" w:rsidP="00551F7D">
      <w:pPr>
        <w:rPr>
          <w:sz w:val="28"/>
          <w:szCs w:val="28"/>
          <w:lang w:val="sv-SE"/>
        </w:rPr>
      </w:pPr>
    </w:p>
    <w:p w14:paraId="47DB2ADF" w14:textId="77777777" w:rsidR="00C513BE" w:rsidRDefault="00C513BE" w:rsidP="00F540AF">
      <w:pPr>
        <w:rPr>
          <w:b/>
          <w:bCs/>
          <w:sz w:val="28"/>
          <w:szCs w:val="28"/>
          <w:lang w:val="sv-SE"/>
        </w:rPr>
      </w:pPr>
    </w:p>
    <w:p w14:paraId="69A599CB" w14:textId="77777777" w:rsidR="00C513BE" w:rsidRDefault="00C513BE" w:rsidP="00F540AF">
      <w:pPr>
        <w:rPr>
          <w:b/>
          <w:bCs/>
          <w:sz w:val="28"/>
          <w:szCs w:val="28"/>
          <w:lang w:val="sv-SE"/>
        </w:rPr>
      </w:pPr>
    </w:p>
    <w:p w14:paraId="46B9889F" w14:textId="77777777" w:rsidR="00C513BE" w:rsidRDefault="00C513BE" w:rsidP="00F540AF">
      <w:pPr>
        <w:rPr>
          <w:b/>
          <w:bCs/>
          <w:sz w:val="28"/>
          <w:szCs w:val="28"/>
          <w:lang w:val="sv-SE"/>
        </w:rPr>
      </w:pPr>
    </w:p>
    <w:p w14:paraId="652F6479" w14:textId="77777777" w:rsidR="00C513BE" w:rsidRDefault="00C513BE" w:rsidP="00F540AF">
      <w:pPr>
        <w:rPr>
          <w:b/>
          <w:bCs/>
          <w:sz w:val="28"/>
          <w:szCs w:val="28"/>
          <w:lang w:val="sv-SE"/>
        </w:rPr>
      </w:pPr>
    </w:p>
    <w:p w14:paraId="1D55AD24" w14:textId="77777777" w:rsidR="00C513BE" w:rsidRDefault="00C513BE" w:rsidP="00F540AF">
      <w:pPr>
        <w:rPr>
          <w:b/>
          <w:bCs/>
          <w:sz w:val="28"/>
          <w:szCs w:val="28"/>
          <w:lang w:val="sv-SE"/>
        </w:rPr>
      </w:pPr>
    </w:p>
    <w:p w14:paraId="7E8D0BDF" w14:textId="77777777" w:rsidR="00C513BE" w:rsidRDefault="00C513BE" w:rsidP="00F540AF">
      <w:pPr>
        <w:rPr>
          <w:b/>
          <w:bCs/>
          <w:sz w:val="28"/>
          <w:szCs w:val="28"/>
          <w:lang w:val="sv-SE"/>
        </w:rPr>
      </w:pPr>
    </w:p>
    <w:p w14:paraId="12238C8F" w14:textId="77777777" w:rsidR="00C513BE" w:rsidRDefault="00C513BE" w:rsidP="00F540AF">
      <w:pPr>
        <w:rPr>
          <w:b/>
          <w:bCs/>
          <w:sz w:val="28"/>
          <w:szCs w:val="28"/>
          <w:lang w:val="sv-SE"/>
        </w:rPr>
      </w:pPr>
    </w:p>
    <w:p w14:paraId="76F338AC" w14:textId="77777777" w:rsidR="00C513BE" w:rsidRDefault="00C513BE" w:rsidP="00F540AF">
      <w:pPr>
        <w:rPr>
          <w:b/>
          <w:bCs/>
          <w:sz w:val="28"/>
          <w:szCs w:val="28"/>
          <w:lang w:val="sv-SE"/>
        </w:rPr>
      </w:pPr>
    </w:p>
    <w:p w14:paraId="6BD21DA3" w14:textId="78FAF419" w:rsidR="00C513BE" w:rsidRDefault="00C513BE" w:rsidP="00C513BE">
      <w:pPr>
        <w:rPr>
          <w:b/>
          <w:bCs/>
          <w:sz w:val="28"/>
          <w:szCs w:val="28"/>
          <w:lang w:val="sv-SE"/>
        </w:rPr>
      </w:pPr>
      <w:r>
        <w:rPr>
          <w:b/>
          <w:bCs/>
          <w:sz w:val="28"/>
          <w:szCs w:val="28"/>
          <w:lang w:val="sv-SE"/>
        </w:rPr>
        <w:t>Dags att lämna in motioner till föreningsstämman</w:t>
      </w:r>
    </w:p>
    <w:p w14:paraId="15C29A86" w14:textId="198CD999" w:rsidR="00C513BE" w:rsidRDefault="00C513BE" w:rsidP="00C513BE">
      <w:pPr>
        <w:rPr>
          <w:sz w:val="22"/>
          <w:szCs w:val="22"/>
          <w:lang w:val="sv-SE"/>
        </w:rPr>
      </w:pPr>
      <w:r>
        <w:rPr>
          <w:sz w:val="22"/>
          <w:szCs w:val="22"/>
          <w:lang w:val="sv-SE"/>
        </w:rPr>
        <w:t>Har du en idé som skulle kunna göra Brf Åkern bättre? Eller är du irriterad över några missförhållanden? Skriv då en motion till kommande föreningsstämma.</w:t>
      </w:r>
    </w:p>
    <w:p w14:paraId="35ABD85C" w14:textId="252C2202" w:rsidR="00C513BE" w:rsidRDefault="00C513BE" w:rsidP="00C513BE">
      <w:pPr>
        <w:rPr>
          <w:b/>
          <w:bCs/>
          <w:sz w:val="22"/>
          <w:szCs w:val="22"/>
          <w:u w:val="single"/>
          <w:lang w:val="sv-SE"/>
        </w:rPr>
      </w:pPr>
      <w:r>
        <w:rPr>
          <w:sz w:val="22"/>
          <w:szCs w:val="22"/>
          <w:lang w:val="sv-SE"/>
        </w:rPr>
        <w:t xml:space="preserve">Motionen lämnar du till någon i styrelsen. </w:t>
      </w:r>
      <w:r w:rsidRPr="00C513BE">
        <w:rPr>
          <w:b/>
          <w:bCs/>
          <w:sz w:val="22"/>
          <w:szCs w:val="22"/>
          <w:u w:val="single"/>
          <w:lang w:val="sv-SE"/>
        </w:rPr>
        <w:t>OBS!</w:t>
      </w:r>
      <w:r>
        <w:rPr>
          <w:sz w:val="22"/>
          <w:szCs w:val="22"/>
          <w:lang w:val="sv-SE"/>
        </w:rPr>
        <w:t xml:space="preserve"> Sista datum för inlämning är den </w:t>
      </w:r>
      <w:r w:rsidRPr="00C513BE">
        <w:rPr>
          <w:b/>
          <w:bCs/>
          <w:sz w:val="22"/>
          <w:szCs w:val="22"/>
          <w:u w:val="single"/>
          <w:lang w:val="sv-SE"/>
        </w:rPr>
        <w:t>28 februari.</w:t>
      </w:r>
    </w:p>
    <w:p w14:paraId="016E58F8" w14:textId="726965FE" w:rsidR="00C513BE" w:rsidRDefault="00C513BE" w:rsidP="00C513BE">
      <w:pPr>
        <w:rPr>
          <w:sz w:val="22"/>
          <w:szCs w:val="22"/>
          <w:lang w:val="sv-SE"/>
        </w:rPr>
      </w:pPr>
      <w:r>
        <w:rPr>
          <w:sz w:val="22"/>
          <w:szCs w:val="22"/>
          <w:lang w:val="sv-SE"/>
        </w:rPr>
        <w:t>Att skriva motioner är inte svårt. Det viktiga är att fatta sig på ett kort sätt där fokus är på vad man vill uppnå med sitt förslag. Här kommer några tips på vad man bör tänka på:</w:t>
      </w:r>
    </w:p>
    <w:p w14:paraId="6A01F97B" w14:textId="72D2E2ED" w:rsidR="00C513BE" w:rsidRDefault="00C513BE" w:rsidP="00C513BE">
      <w:pPr>
        <w:pStyle w:val="Liststycke"/>
        <w:numPr>
          <w:ilvl w:val="0"/>
          <w:numId w:val="5"/>
        </w:numPr>
        <w:rPr>
          <w:sz w:val="22"/>
          <w:szCs w:val="22"/>
          <w:lang w:val="sv-SE"/>
        </w:rPr>
      </w:pPr>
      <w:r>
        <w:rPr>
          <w:sz w:val="22"/>
          <w:szCs w:val="22"/>
          <w:lang w:val="sv-SE"/>
        </w:rPr>
        <w:t>Ange kort i rubriken vad förslaget går ut på</w:t>
      </w:r>
    </w:p>
    <w:p w14:paraId="252B283E" w14:textId="779792D8" w:rsidR="00C513BE" w:rsidRDefault="00C513BE" w:rsidP="00C513BE">
      <w:pPr>
        <w:pStyle w:val="Liststycke"/>
        <w:numPr>
          <w:ilvl w:val="0"/>
          <w:numId w:val="5"/>
        </w:numPr>
        <w:rPr>
          <w:sz w:val="22"/>
          <w:szCs w:val="22"/>
          <w:lang w:val="sv-SE"/>
        </w:rPr>
      </w:pPr>
      <w:r>
        <w:rPr>
          <w:sz w:val="22"/>
          <w:szCs w:val="22"/>
          <w:lang w:val="sv-SE"/>
        </w:rPr>
        <w:t>Berätta bakgrund och vad som vill uppnås med förslaget</w:t>
      </w:r>
    </w:p>
    <w:p w14:paraId="72447616" w14:textId="58211317" w:rsidR="00C513BE" w:rsidRDefault="00C513BE" w:rsidP="00C513BE">
      <w:pPr>
        <w:pStyle w:val="Liststycke"/>
        <w:numPr>
          <w:ilvl w:val="0"/>
          <w:numId w:val="5"/>
        </w:numPr>
        <w:rPr>
          <w:sz w:val="22"/>
          <w:szCs w:val="22"/>
          <w:lang w:val="sv-SE"/>
        </w:rPr>
      </w:pPr>
      <w:r>
        <w:rPr>
          <w:sz w:val="22"/>
          <w:szCs w:val="22"/>
          <w:lang w:val="sv-SE"/>
        </w:rPr>
        <w:t>Presentera förslaget med enkla ord</w:t>
      </w:r>
    </w:p>
    <w:p w14:paraId="287FD1B9" w14:textId="4D181E05" w:rsidR="00C513BE" w:rsidRDefault="00C513BE" w:rsidP="00C513BE">
      <w:pPr>
        <w:pStyle w:val="Liststycke"/>
        <w:numPr>
          <w:ilvl w:val="0"/>
          <w:numId w:val="5"/>
        </w:numPr>
        <w:rPr>
          <w:sz w:val="22"/>
          <w:szCs w:val="22"/>
          <w:lang w:val="sv-SE"/>
        </w:rPr>
      </w:pPr>
      <w:r>
        <w:rPr>
          <w:sz w:val="22"/>
          <w:szCs w:val="22"/>
          <w:lang w:val="sv-SE"/>
        </w:rPr>
        <w:t>Lämna en motion per förslag</w:t>
      </w:r>
    </w:p>
    <w:p w14:paraId="2C101FA3" w14:textId="7CF2FA3C" w:rsidR="00C513BE" w:rsidRPr="00C513BE" w:rsidRDefault="00C513BE" w:rsidP="00C513BE">
      <w:pPr>
        <w:rPr>
          <w:sz w:val="22"/>
          <w:szCs w:val="22"/>
          <w:lang w:val="sv-SE"/>
        </w:rPr>
      </w:pPr>
      <w:r>
        <w:rPr>
          <w:sz w:val="22"/>
          <w:szCs w:val="22"/>
          <w:lang w:val="sv-SE"/>
        </w:rPr>
        <w:t>Kom ihåg att motionen måste skrivas under av förslagslämnaren. Skriv även ett namnförtydligande.</w:t>
      </w:r>
    </w:p>
    <w:p w14:paraId="2213CCE7" w14:textId="65AECC49" w:rsidR="004E1AC4" w:rsidRPr="00A05FD3" w:rsidRDefault="009B4B0A" w:rsidP="00C513BE">
      <w:pPr>
        <w:rPr>
          <w:b/>
          <w:bCs/>
          <w:sz w:val="28"/>
          <w:szCs w:val="28"/>
          <w:lang w:val="sv-SE"/>
        </w:rPr>
      </w:pPr>
      <w:r w:rsidRPr="007C7644">
        <w:rPr>
          <w:b/>
          <w:bCs/>
          <w:noProof/>
          <w:sz w:val="36"/>
          <w:szCs w:val="36"/>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686AA7" w:rsidP="00686AA7">
                                  <w:pPr>
                                    <w:jc w:val="center"/>
                                    <w:rPr>
                                      <w:lang w:val="sv-SE"/>
                                    </w:rPr>
                                  </w:pPr>
                                  <w:hyperlink r:id="rId16"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686AA7" w:rsidP="00686AA7">
                            <w:pPr>
                              <w:jc w:val="center"/>
                              <w:rPr>
                                <w:lang w:val="sv-SE"/>
                              </w:rPr>
                            </w:pPr>
                            <w:hyperlink r:id="rId17"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sectPr w:rsidR="004E1AC4" w:rsidRPr="00A05FD3" w:rsidSect="00E84E0D">
      <w:footerReference w:type="default" r:id="rId18"/>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9631" w14:textId="77777777" w:rsidR="00927C1F" w:rsidRDefault="00927C1F">
      <w:pPr>
        <w:spacing w:after="0" w:line="240" w:lineRule="auto"/>
      </w:pPr>
      <w:r>
        <w:separator/>
      </w:r>
    </w:p>
  </w:endnote>
  <w:endnote w:type="continuationSeparator" w:id="0">
    <w:p w14:paraId="4F3A25E3" w14:textId="77777777" w:rsidR="00927C1F" w:rsidRDefault="0092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8EF" w14:textId="77777777" w:rsidR="00927C1F" w:rsidRDefault="00927C1F">
      <w:pPr>
        <w:spacing w:after="0" w:line="240" w:lineRule="auto"/>
      </w:pPr>
      <w:r>
        <w:separator/>
      </w:r>
    </w:p>
  </w:footnote>
  <w:footnote w:type="continuationSeparator" w:id="0">
    <w:p w14:paraId="71AFB30F" w14:textId="77777777" w:rsidR="00927C1F" w:rsidRDefault="0092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01"/>
    <w:multiLevelType w:val="hybridMultilevel"/>
    <w:tmpl w:val="E766B3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3"/>
  </w:num>
  <w:num w:numId="2" w16cid:durableId="747653371">
    <w:abstractNumId w:val="4"/>
  </w:num>
  <w:num w:numId="3" w16cid:durableId="1184436335">
    <w:abstractNumId w:val="1"/>
  </w:num>
  <w:num w:numId="4" w16cid:durableId="734625201">
    <w:abstractNumId w:val="2"/>
  </w:num>
  <w:num w:numId="5" w16cid:durableId="19747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2144F"/>
    <w:rsid w:val="00033CFD"/>
    <w:rsid w:val="00037D49"/>
    <w:rsid w:val="00044B88"/>
    <w:rsid w:val="00047389"/>
    <w:rsid w:val="00056F34"/>
    <w:rsid w:val="00063E2E"/>
    <w:rsid w:val="0006673F"/>
    <w:rsid w:val="00090438"/>
    <w:rsid w:val="000A578F"/>
    <w:rsid w:val="000B1E57"/>
    <w:rsid w:val="000C626B"/>
    <w:rsid w:val="000D239C"/>
    <w:rsid w:val="000E5444"/>
    <w:rsid w:val="00110CF1"/>
    <w:rsid w:val="00112C79"/>
    <w:rsid w:val="0012359F"/>
    <w:rsid w:val="001339A0"/>
    <w:rsid w:val="00151AB3"/>
    <w:rsid w:val="001706A3"/>
    <w:rsid w:val="0017683A"/>
    <w:rsid w:val="00184850"/>
    <w:rsid w:val="00197220"/>
    <w:rsid w:val="001A144F"/>
    <w:rsid w:val="001B7E94"/>
    <w:rsid w:val="001C0BE5"/>
    <w:rsid w:val="001C0FFD"/>
    <w:rsid w:val="001D215A"/>
    <w:rsid w:val="001D227C"/>
    <w:rsid w:val="001D7583"/>
    <w:rsid w:val="001E2EE7"/>
    <w:rsid w:val="001E5522"/>
    <w:rsid w:val="001F7FD6"/>
    <w:rsid w:val="00212D93"/>
    <w:rsid w:val="00245605"/>
    <w:rsid w:val="00257F5E"/>
    <w:rsid w:val="00267AA5"/>
    <w:rsid w:val="00282901"/>
    <w:rsid w:val="002B2E2B"/>
    <w:rsid w:val="002C0C22"/>
    <w:rsid w:val="002D69BF"/>
    <w:rsid w:val="002D6B14"/>
    <w:rsid w:val="002E6B7C"/>
    <w:rsid w:val="002F1B39"/>
    <w:rsid w:val="002F6952"/>
    <w:rsid w:val="002F6F1F"/>
    <w:rsid w:val="00344121"/>
    <w:rsid w:val="00377235"/>
    <w:rsid w:val="00387A22"/>
    <w:rsid w:val="00391CD1"/>
    <w:rsid w:val="00393439"/>
    <w:rsid w:val="003A7937"/>
    <w:rsid w:val="003B6732"/>
    <w:rsid w:val="003C5E7B"/>
    <w:rsid w:val="003D5FF1"/>
    <w:rsid w:val="003D7234"/>
    <w:rsid w:val="00407AF7"/>
    <w:rsid w:val="00414968"/>
    <w:rsid w:val="004168E7"/>
    <w:rsid w:val="00423E82"/>
    <w:rsid w:val="0043778B"/>
    <w:rsid w:val="004510E7"/>
    <w:rsid w:val="004B0D4F"/>
    <w:rsid w:val="004C3C34"/>
    <w:rsid w:val="004E1AC4"/>
    <w:rsid w:val="004F279A"/>
    <w:rsid w:val="004F568E"/>
    <w:rsid w:val="00503AA6"/>
    <w:rsid w:val="00514EE2"/>
    <w:rsid w:val="00542508"/>
    <w:rsid w:val="005468E3"/>
    <w:rsid w:val="00551F7D"/>
    <w:rsid w:val="00557E32"/>
    <w:rsid w:val="0057236B"/>
    <w:rsid w:val="00573566"/>
    <w:rsid w:val="0057457E"/>
    <w:rsid w:val="00594ABF"/>
    <w:rsid w:val="005B560D"/>
    <w:rsid w:val="005C5391"/>
    <w:rsid w:val="005C61E8"/>
    <w:rsid w:val="005D5BF5"/>
    <w:rsid w:val="00614337"/>
    <w:rsid w:val="0062169B"/>
    <w:rsid w:val="00652609"/>
    <w:rsid w:val="00681955"/>
    <w:rsid w:val="00686AA7"/>
    <w:rsid w:val="00687269"/>
    <w:rsid w:val="006B0F70"/>
    <w:rsid w:val="006D4923"/>
    <w:rsid w:val="006D7967"/>
    <w:rsid w:val="006F5038"/>
    <w:rsid w:val="00703584"/>
    <w:rsid w:val="00714F6F"/>
    <w:rsid w:val="007165F5"/>
    <w:rsid w:val="007307D6"/>
    <w:rsid w:val="00732964"/>
    <w:rsid w:val="00755131"/>
    <w:rsid w:val="00756EED"/>
    <w:rsid w:val="00777B1E"/>
    <w:rsid w:val="00791A5D"/>
    <w:rsid w:val="00791B38"/>
    <w:rsid w:val="0079282E"/>
    <w:rsid w:val="007960F7"/>
    <w:rsid w:val="007B1015"/>
    <w:rsid w:val="007B50C7"/>
    <w:rsid w:val="007B57AC"/>
    <w:rsid w:val="007C7644"/>
    <w:rsid w:val="007D035D"/>
    <w:rsid w:val="00806EF5"/>
    <w:rsid w:val="00843722"/>
    <w:rsid w:val="00897DAB"/>
    <w:rsid w:val="008B0BFA"/>
    <w:rsid w:val="008B4F17"/>
    <w:rsid w:val="008B6498"/>
    <w:rsid w:val="008C0275"/>
    <w:rsid w:val="008C4469"/>
    <w:rsid w:val="008C52C9"/>
    <w:rsid w:val="008E68AF"/>
    <w:rsid w:val="008E798A"/>
    <w:rsid w:val="008F3403"/>
    <w:rsid w:val="00900DB5"/>
    <w:rsid w:val="00926C27"/>
    <w:rsid w:val="00927C1F"/>
    <w:rsid w:val="0095510D"/>
    <w:rsid w:val="00961B5E"/>
    <w:rsid w:val="00975652"/>
    <w:rsid w:val="00987D93"/>
    <w:rsid w:val="009A05B9"/>
    <w:rsid w:val="009A2ADF"/>
    <w:rsid w:val="009B4B0A"/>
    <w:rsid w:val="009B6C7E"/>
    <w:rsid w:val="009C7694"/>
    <w:rsid w:val="00A05FD3"/>
    <w:rsid w:val="00A071F5"/>
    <w:rsid w:val="00A1303F"/>
    <w:rsid w:val="00A34622"/>
    <w:rsid w:val="00A35FC6"/>
    <w:rsid w:val="00A41247"/>
    <w:rsid w:val="00A427F6"/>
    <w:rsid w:val="00A5384D"/>
    <w:rsid w:val="00AD2807"/>
    <w:rsid w:val="00AE0FDF"/>
    <w:rsid w:val="00AE1A43"/>
    <w:rsid w:val="00AE268F"/>
    <w:rsid w:val="00AE2B1C"/>
    <w:rsid w:val="00AF27C2"/>
    <w:rsid w:val="00B1319A"/>
    <w:rsid w:val="00B221A0"/>
    <w:rsid w:val="00B26BAE"/>
    <w:rsid w:val="00B44C2B"/>
    <w:rsid w:val="00B57349"/>
    <w:rsid w:val="00B659DA"/>
    <w:rsid w:val="00B75AA1"/>
    <w:rsid w:val="00BB48E1"/>
    <w:rsid w:val="00BC6765"/>
    <w:rsid w:val="00BD0868"/>
    <w:rsid w:val="00BE0D9B"/>
    <w:rsid w:val="00BE78FA"/>
    <w:rsid w:val="00BF39B9"/>
    <w:rsid w:val="00BF4995"/>
    <w:rsid w:val="00C07194"/>
    <w:rsid w:val="00C355C5"/>
    <w:rsid w:val="00C513BE"/>
    <w:rsid w:val="00C8343E"/>
    <w:rsid w:val="00CA302A"/>
    <w:rsid w:val="00CA5B95"/>
    <w:rsid w:val="00CE1923"/>
    <w:rsid w:val="00CE73B8"/>
    <w:rsid w:val="00CF330C"/>
    <w:rsid w:val="00D042A8"/>
    <w:rsid w:val="00D04B96"/>
    <w:rsid w:val="00D30784"/>
    <w:rsid w:val="00D32517"/>
    <w:rsid w:val="00D37F61"/>
    <w:rsid w:val="00D41376"/>
    <w:rsid w:val="00D4681B"/>
    <w:rsid w:val="00D52B4D"/>
    <w:rsid w:val="00D56B84"/>
    <w:rsid w:val="00D61B27"/>
    <w:rsid w:val="00D670C4"/>
    <w:rsid w:val="00D8525E"/>
    <w:rsid w:val="00D85D69"/>
    <w:rsid w:val="00DB0A9B"/>
    <w:rsid w:val="00DB6EB2"/>
    <w:rsid w:val="00DB7E8C"/>
    <w:rsid w:val="00DF108B"/>
    <w:rsid w:val="00E12D23"/>
    <w:rsid w:val="00E143CC"/>
    <w:rsid w:val="00E244A4"/>
    <w:rsid w:val="00E37704"/>
    <w:rsid w:val="00E46E39"/>
    <w:rsid w:val="00E771BD"/>
    <w:rsid w:val="00E82B5A"/>
    <w:rsid w:val="00E84E0D"/>
    <w:rsid w:val="00E86175"/>
    <w:rsid w:val="00E87B6E"/>
    <w:rsid w:val="00E94332"/>
    <w:rsid w:val="00EA499A"/>
    <w:rsid w:val="00EA6885"/>
    <w:rsid w:val="00EA6D0C"/>
    <w:rsid w:val="00EA70A2"/>
    <w:rsid w:val="00EB63A2"/>
    <w:rsid w:val="00EB7175"/>
    <w:rsid w:val="00EC3968"/>
    <w:rsid w:val="00ED01D6"/>
    <w:rsid w:val="00EE6E25"/>
    <w:rsid w:val="00F01696"/>
    <w:rsid w:val="00F06387"/>
    <w:rsid w:val="00F07889"/>
    <w:rsid w:val="00F10BB9"/>
    <w:rsid w:val="00F140B6"/>
    <w:rsid w:val="00F22BF9"/>
    <w:rsid w:val="00F476B1"/>
    <w:rsid w:val="00F540AF"/>
    <w:rsid w:val="00F86F7A"/>
    <w:rsid w:val="00F90C83"/>
    <w:rsid w:val="00FE08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lead">
    <w:name w:val="lead"/>
    <w:basedOn w:val="Normal"/>
    <w:rsid w:val="00C513BE"/>
    <w:pPr>
      <w:spacing w:before="100" w:beforeAutospacing="1" w:after="100" w:afterAutospacing="1" w:line="240" w:lineRule="auto"/>
    </w:pPr>
    <w:rPr>
      <w:rFonts w:ascii="Times New Roman" w:eastAsia="SimSun" w:hAnsi="Times New Roman" w:cs="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348459074">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 w:id="14604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edbandskollen.se" TargetMode="External"/><Relationship Id="rId17" Type="http://schemas.openxmlformats.org/officeDocument/2006/relationships/hyperlink" Target="mailto:Jorgen.engman@kuusakoski.com" TargetMode="External"/><Relationship Id="rId2" Type="http://schemas.openxmlformats.org/officeDocument/2006/relationships/customXml" Target="../customXml/item2.xml"/><Relationship Id="rId16" Type="http://schemas.openxmlformats.org/officeDocument/2006/relationships/hyperlink" Target="mailto:Jorgen.engman@kuusakosk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3.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tf02805139_win32</Template>
  <TotalTime>32</TotalTime>
  <Pages>2</Pages>
  <Words>323</Words>
  <Characters>1713</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12</cp:revision>
  <cp:lastPrinted>2023-04-16T08:28:00Z</cp:lastPrinted>
  <dcterms:created xsi:type="dcterms:W3CDTF">2025-01-25T06:34:00Z</dcterms:created>
  <dcterms:modified xsi:type="dcterms:W3CDTF">2025-01-26T15:29:00Z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