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E2" w:rsidRPr="00427FE2" w:rsidRDefault="00427FE2" w:rsidP="00427FE2">
      <w:pPr>
        <w:keepNext/>
        <w:keepLines/>
        <w:spacing w:before="240" w:after="60" w:line="240" w:lineRule="atLeast"/>
        <w:outlineLvl w:val="2"/>
        <w:rPr>
          <w:rFonts w:ascii="Arial" w:eastAsia="Times New Roman" w:hAnsi="Arial" w:cs="Times New Roman"/>
          <w:b/>
          <w:bCs/>
          <w:color w:val="00257A"/>
          <w:sz w:val="28"/>
          <w:szCs w:val="28"/>
        </w:rPr>
      </w:pPr>
      <w:bookmarkStart w:id="0" w:name="_Toc289356264"/>
      <w:bookmarkStart w:id="1" w:name="_Toc311710832"/>
      <w:r w:rsidRPr="00427FE2">
        <w:rPr>
          <w:rFonts w:ascii="Arial" w:eastAsia="Times New Roman" w:hAnsi="Arial" w:cs="Times New Roman"/>
          <w:b/>
          <w:bCs/>
          <w:color w:val="00257A"/>
          <w:sz w:val="28"/>
          <w:szCs w:val="28"/>
        </w:rPr>
        <w:t>§ 31 Bostadsrättshavarens ansvar</w:t>
      </w:r>
      <w:bookmarkEnd w:id="0"/>
      <w:bookmarkEnd w:id="1"/>
    </w:p>
    <w:p w:rsidR="00427FE2" w:rsidRPr="00427FE2" w:rsidRDefault="00427FE2" w:rsidP="00427FE2">
      <w:pPr>
        <w:spacing w:after="0" w:line="240" w:lineRule="auto"/>
        <w:ind w:right="170" w:firstLine="17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427FE2" w:rsidRPr="00427FE2" w:rsidRDefault="00427FE2" w:rsidP="00427FE2">
      <w:pPr>
        <w:spacing w:after="0" w:line="240" w:lineRule="auto"/>
        <w:ind w:right="170" w:firstLine="170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427FE2">
        <w:rPr>
          <w:rFonts w:ascii="Calibri" w:eastAsia="Times New Roman" w:hAnsi="Calibri" w:cs="Times New Roman"/>
          <w:sz w:val="28"/>
          <w:szCs w:val="28"/>
          <w:lang w:eastAsia="sv-SE"/>
        </w:rPr>
        <w:t xml:space="preserve">Bostadsrättshavaren ska på egen bekostnad hålla lägenheten i gott skick. Det innebär att bostadsrättshavaren ansvarar för att såväl underhålla som reparera lägenheten och att bekosta åtgärderna. </w:t>
      </w:r>
    </w:p>
    <w:p w:rsidR="00427FE2" w:rsidRPr="00427FE2" w:rsidRDefault="00427FE2" w:rsidP="00427FE2">
      <w:pPr>
        <w:spacing w:after="0" w:line="240" w:lineRule="auto"/>
        <w:ind w:right="170" w:firstLine="170"/>
        <w:rPr>
          <w:rFonts w:ascii="Calibri" w:eastAsia="Times New Roman" w:hAnsi="Calibri" w:cs="Times New Roman"/>
          <w:sz w:val="28"/>
          <w:szCs w:val="28"/>
          <w:lang w:eastAsia="sv-SE"/>
        </w:rPr>
      </w:pPr>
      <w:r w:rsidRPr="00427FE2">
        <w:rPr>
          <w:rFonts w:ascii="Calibri" w:eastAsia="Times New Roman" w:hAnsi="Calibri" w:cs="Times New Roman"/>
          <w:sz w:val="28"/>
          <w:szCs w:val="28"/>
          <w:lang w:eastAsia="sv-SE"/>
        </w:rPr>
        <w:t xml:space="preserve">Bostadsrättshavaren bör teckna försäkring som omfattar bostadsrättshavarens underhålls- och reparationsansvar som följer av lag och dessa stadgar. Om bostadsrättsföreningen tecknat en motsvarande försäkring till förmån för bostadsrättshavaren svarar bostadsrättshavaren i förekommande fall för självrisk och kostnaden för åldersavdrag. </w:t>
      </w:r>
    </w:p>
    <w:p w:rsidR="00427FE2" w:rsidRPr="00427FE2" w:rsidRDefault="00427FE2" w:rsidP="00427FE2">
      <w:pPr>
        <w:spacing w:after="0" w:line="240" w:lineRule="auto"/>
        <w:ind w:right="170" w:firstLine="17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27FE2">
        <w:rPr>
          <w:rFonts w:ascii="Calibri" w:eastAsia="Times New Roman" w:hAnsi="Calibri" w:cs="Times New Roman"/>
          <w:sz w:val="28"/>
          <w:szCs w:val="28"/>
          <w:lang w:eastAsia="sv-SE"/>
        </w:rPr>
        <w:t>Bostadsrättshavaren ska följa de anvisningar som bostadsrättsföreningen lämnar beträffande installationer avseende avlopp, värme, gas, el, vatten, ventilation och anordning för informationsöverföring. För vissa åtgärder i lägenheten krävs styrelsens tillstånd enligt § 37. De åtgärder bostadsrättshavaren vidtar i lägenheten ska alltid utföras fackmässigt.</w:t>
      </w:r>
    </w:p>
    <w:p w:rsidR="000D5396" w:rsidRDefault="000D5396">
      <w:bookmarkStart w:id="2" w:name="_GoBack"/>
      <w:bookmarkEnd w:id="2"/>
    </w:p>
    <w:sectPr w:rsidR="000D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E2"/>
    <w:rsid w:val="000D5396"/>
    <w:rsid w:val="004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Arenrot Kent</dc:creator>
  <cp:lastModifiedBy>Arenrot Kent</cp:lastModifiedBy>
  <cp:revision>1</cp:revision>
  <dcterms:created xsi:type="dcterms:W3CDTF">2017-01-17T10:28:00Z</dcterms:created>
  <dcterms:modified xsi:type="dcterms:W3CDTF">2017-01-17T10:29:00Z</dcterms:modified>
</cp:coreProperties>
</file>