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25" w:rsidRDefault="00EB4735">
      <w:pPr>
        <w:rPr>
          <w:noProof/>
          <w:lang w:eastAsia="sv-SE"/>
        </w:rPr>
      </w:pPr>
      <w:r w:rsidRPr="00EB4735">
        <w:rPr>
          <w:b/>
          <w:i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35pt;margin-top:175.8pt;width:588.85pt;height:25.4pt;z-index:251657728;mso-width-relative:margin;mso-height-relative:margin" stroked="f">
            <v:textbox>
              <w:txbxContent>
                <w:p w:rsidR="005F178A" w:rsidRPr="00E77581" w:rsidRDefault="005F178A" w:rsidP="005F178A">
                  <w:pPr>
                    <w:rPr>
                      <w:b/>
                      <w:i/>
                    </w:rPr>
                  </w:pPr>
                  <w:proofErr w:type="spellStart"/>
                  <w:r w:rsidRPr="00E77581">
                    <w:rPr>
                      <w:b/>
                      <w:i/>
                    </w:rPr>
                    <w:t>Email</w:t>
                  </w:r>
                  <w:proofErr w:type="spellEnd"/>
                  <w:r w:rsidRPr="00E77581">
                    <w:rPr>
                      <w:b/>
                      <w:i/>
                    </w:rPr>
                    <w:t xml:space="preserve">: </w:t>
                  </w:r>
                  <w:hyperlink r:id="rId4" w:history="1">
                    <w:r w:rsidRPr="00E77581">
                      <w:rPr>
                        <w:rStyle w:val="Hyperlnk"/>
                        <w:b/>
                        <w:i/>
                      </w:rPr>
                      <w:t>styrelsen.hsb.naset@telia.com</w:t>
                    </w:r>
                  </w:hyperlink>
                  <w:r w:rsidRPr="00E77581">
                    <w:rPr>
                      <w:b/>
                      <w:i/>
                    </w:rPr>
                    <w:t xml:space="preserve"> </w:t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>
                    <w:rPr>
                      <w:b/>
                      <w:i/>
                    </w:rPr>
                    <w:tab/>
                  </w:r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                       </w:t>
                  </w:r>
                  <w:proofErr w:type="gramStart"/>
                  <w:r w:rsidR="00E77581" w:rsidRPr="00E77581">
                    <w:rPr>
                      <w:b/>
                      <w:bCs/>
                      <w:i/>
                      <w:iCs/>
                    </w:rPr>
                    <w:t xml:space="preserve">Hemsida:  </w:t>
                  </w:r>
                  <w:r w:rsidR="00EB4735" w:rsidRPr="00EB4735">
                    <w:rPr>
                      <w:b/>
                      <w:i/>
                      <w:u w:val="single"/>
                    </w:rPr>
                    <w:fldChar w:fldCharType="begin"/>
                  </w:r>
                  <w:proofErr w:type="gramEnd"/>
                  <w:r w:rsidR="00E77581" w:rsidRPr="00E77581">
                    <w:rPr>
                      <w:b/>
                      <w:i/>
                      <w:u w:val="single"/>
                    </w:rPr>
                    <w:instrText xml:space="preserve"> HYPERLINK "http://www.hsb.se/malmo/naset/" </w:instrText>
                  </w:r>
                  <w:r w:rsidR="00EB4735" w:rsidRPr="00EB4735">
                    <w:rPr>
                      <w:b/>
                      <w:i/>
                      <w:u w:val="single"/>
                    </w:rPr>
                    <w:fldChar w:fldCharType="separate"/>
                  </w:r>
                  <w:r w:rsidR="00E77581" w:rsidRPr="00E77581">
                    <w:rPr>
                      <w:rStyle w:val="Hyperlnk"/>
                      <w:b/>
                      <w:i/>
                    </w:rPr>
                    <w:t>www.hsb.se/malmo/naset</w:t>
                  </w:r>
                  <w:r w:rsidR="00EB4735" w:rsidRPr="00E77581">
                    <w:rPr>
                      <w:b/>
                      <w:i/>
                      <w:lang w:val="en-US"/>
                    </w:rPr>
                    <w:fldChar w:fldCharType="end"/>
                  </w:r>
                  <w:hyperlink r:id="rId5" w:history="1">
                    <w:r w:rsidR="00E77581" w:rsidRPr="00E77581">
                      <w:rPr>
                        <w:rStyle w:val="Hyperlnk"/>
                        <w:b/>
                        <w:i/>
                      </w:rPr>
                      <w:t>/</w:t>
                    </w:r>
                  </w:hyperlink>
                </w:p>
                <w:p w:rsidR="005F178A" w:rsidRPr="00E77581" w:rsidRDefault="005F178A" w:rsidP="005F178A"/>
              </w:txbxContent>
            </v:textbox>
          </v:shape>
        </w:pict>
      </w:r>
      <w:r w:rsidR="0059087F">
        <w:rPr>
          <w:noProof/>
          <w:lang w:eastAsia="sv-SE"/>
        </w:rPr>
        <w:drawing>
          <wp:inline distT="0" distB="0" distL="0" distR="0">
            <wp:extent cx="7528560" cy="2186940"/>
            <wp:effectExtent l="19050" t="0" r="0" b="0"/>
            <wp:docPr id="1" name="Bild 1" descr="C:\Users\Eva\Pictures\Boendeinfo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Eva\Pictures\Boendeinfo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218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81" w:rsidRDefault="00E77581" w:rsidP="000F7FA9">
      <w:pPr>
        <w:ind w:left="1134" w:right="1133"/>
        <w:rPr>
          <w:b/>
          <w:i/>
          <w:noProof/>
          <w:sz w:val="36"/>
          <w:szCs w:val="36"/>
          <w:lang w:eastAsia="sv-SE"/>
        </w:rPr>
      </w:pPr>
    </w:p>
    <w:p w:rsidR="000F7FA9" w:rsidRPr="007B488E" w:rsidRDefault="0059087F" w:rsidP="000F7FA9">
      <w:pPr>
        <w:ind w:left="1134" w:right="1133"/>
        <w:rPr>
          <w:b/>
          <w:i/>
          <w:noProof/>
          <w:sz w:val="32"/>
          <w:szCs w:val="32"/>
          <w:lang w:eastAsia="sv-SE"/>
        </w:rPr>
      </w:pPr>
      <w:r w:rsidRPr="007B488E">
        <w:rPr>
          <w:b/>
          <w:i/>
          <w:noProof/>
          <w:sz w:val="32"/>
          <w:szCs w:val="32"/>
          <w:lang w:eastAsia="sv-SE"/>
        </w:rPr>
        <w:t xml:space="preserve">Medlemsinformation </w:t>
      </w:r>
      <w:r w:rsidR="00D30A33">
        <w:rPr>
          <w:b/>
          <w:i/>
          <w:noProof/>
          <w:sz w:val="32"/>
          <w:szCs w:val="32"/>
          <w:lang w:eastAsia="sv-SE"/>
        </w:rPr>
        <w:t>Maj – år 2018</w:t>
      </w:r>
    </w:p>
    <w:p w:rsidR="005B2529" w:rsidRPr="007B488E" w:rsidRDefault="00D30A33" w:rsidP="000F7FA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32"/>
          <w:szCs w:val="32"/>
          <w:u w:val="single"/>
          <w:lang w:eastAsia="sv-SE"/>
        </w:rPr>
        <w:t>Bostadsrättsförsäkring</w:t>
      </w:r>
    </w:p>
    <w:p w:rsidR="005B2529" w:rsidRPr="008B4D29" w:rsidRDefault="00D30A33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Som vi tidigare har informerat om så har HSB Näset tecknat e</w:t>
      </w:r>
      <w:r w:rsidR="002B0252" w:rsidRPr="008B4D29">
        <w:rPr>
          <w:b/>
          <w:i/>
          <w:noProof/>
          <w:sz w:val="24"/>
          <w:szCs w:val="24"/>
          <w:lang w:eastAsia="sv-SE"/>
        </w:rPr>
        <w:t xml:space="preserve">tt kollektivavtal med Länsförsäkringar för samtliga bostadsrätter gällande </w:t>
      </w:r>
      <w:r w:rsidR="002B0252" w:rsidRPr="008B4D29">
        <w:rPr>
          <w:b/>
          <w:i/>
          <w:noProof/>
          <w:sz w:val="24"/>
          <w:szCs w:val="24"/>
          <w:u w:val="single"/>
          <w:lang w:eastAsia="sv-SE"/>
        </w:rPr>
        <w:t>bostadsrättstilläg</w:t>
      </w:r>
      <w:r w:rsidR="002B0252" w:rsidRPr="008B4D29">
        <w:rPr>
          <w:b/>
          <w:i/>
          <w:noProof/>
          <w:sz w:val="24"/>
          <w:szCs w:val="24"/>
          <w:lang w:eastAsia="sv-SE"/>
        </w:rPr>
        <w:t>g.</w:t>
      </w:r>
      <w:r w:rsidRPr="008B4D29">
        <w:rPr>
          <w:b/>
          <w:i/>
          <w:noProof/>
          <w:sz w:val="24"/>
          <w:szCs w:val="24"/>
          <w:lang w:eastAsia="sv-SE"/>
        </w:rPr>
        <w:t xml:space="preserve"> Innebär att bostadsrättinnehavarna endast behöver teckna vanlig hemförsäkring, tillägget för bostadsrätt har tecknats av föreningen.</w:t>
      </w:r>
    </w:p>
    <w:p w:rsidR="002B0252" w:rsidRPr="008B4D29" w:rsidRDefault="002B0252" w:rsidP="000F7FA9">
      <w:pPr>
        <w:ind w:left="1134" w:right="1133"/>
        <w:rPr>
          <w:b/>
          <w:i/>
          <w:noProof/>
          <w:sz w:val="24"/>
          <w:szCs w:val="24"/>
          <w:u w:val="single"/>
          <w:lang w:eastAsia="sv-SE"/>
        </w:rPr>
      </w:pPr>
      <w:r w:rsidRPr="008B4D29">
        <w:rPr>
          <w:b/>
          <w:i/>
          <w:noProof/>
          <w:sz w:val="24"/>
          <w:szCs w:val="24"/>
          <w:u w:val="single"/>
          <w:lang w:eastAsia="sv-SE"/>
        </w:rPr>
        <w:t xml:space="preserve">Försäkringsnr: </w:t>
      </w:r>
      <w:r w:rsidRPr="008B4D29">
        <w:rPr>
          <w:b/>
          <w:i/>
          <w:sz w:val="24"/>
          <w:szCs w:val="24"/>
          <w:u w:val="single"/>
        </w:rPr>
        <w:t>2896936.</w:t>
      </w:r>
    </w:p>
    <w:p w:rsidR="002B0252" w:rsidRPr="008B4D29" w:rsidRDefault="002B0252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Vid skada som berör fastigheten, tex.vattenskada, skall anmäla</w:t>
      </w:r>
      <w:r w:rsidR="00264C29" w:rsidRPr="008B4D29">
        <w:rPr>
          <w:b/>
          <w:i/>
          <w:noProof/>
          <w:sz w:val="24"/>
          <w:szCs w:val="24"/>
          <w:lang w:eastAsia="sv-SE"/>
        </w:rPr>
        <w:t>n göras</w:t>
      </w:r>
      <w:r w:rsidRPr="008B4D29">
        <w:rPr>
          <w:b/>
          <w:i/>
          <w:noProof/>
          <w:sz w:val="24"/>
          <w:szCs w:val="24"/>
          <w:lang w:eastAsia="sv-SE"/>
        </w:rPr>
        <w:t xml:space="preserve"> till Styrelsen för besiktning och åtgärd. Styrelsen kontaktar försäkringsbolaget.</w:t>
      </w:r>
    </w:p>
    <w:p w:rsidR="00CA3717" w:rsidRDefault="00CA3717" w:rsidP="00264C2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</w:p>
    <w:p w:rsidR="00264C29" w:rsidRPr="007B488E" w:rsidRDefault="00264C29" w:rsidP="00264C2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32"/>
          <w:szCs w:val="32"/>
          <w:u w:val="single"/>
          <w:lang w:eastAsia="sv-SE"/>
        </w:rPr>
        <w:t>El-centralerna i trapphusen</w:t>
      </w:r>
    </w:p>
    <w:p w:rsidR="00264C29" w:rsidRPr="008B4D29" w:rsidRDefault="00264C29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Snart påbörjas arbeten med att byta ut våra elmätare till det nya systemet enligt nytt avtal med IM</w:t>
      </w:r>
      <w:r w:rsidR="00FE00E8">
        <w:rPr>
          <w:b/>
          <w:i/>
          <w:noProof/>
          <w:sz w:val="24"/>
          <w:szCs w:val="24"/>
          <w:lang w:eastAsia="sv-SE"/>
        </w:rPr>
        <w:t>D</w:t>
      </w:r>
      <w:r w:rsidRPr="008B4D29">
        <w:rPr>
          <w:b/>
          <w:i/>
          <w:noProof/>
          <w:sz w:val="24"/>
          <w:szCs w:val="24"/>
          <w:lang w:eastAsia="sv-SE"/>
        </w:rPr>
        <w:t>.</w:t>
      </w:r>
    </w:p>
    <w:p w:rsidR="00264C29" w:rsidRPr="008B4D29" w:rsidRDefault="00264C29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Vid genomgång av el</w:t>
      </w:r>
      <w:r w:rsidR="00F771BF">
        <w:rPr>
          <w:b/>
          <w:i/>
          <w:noProof/>
          <w:sz w:val="24"/>
          <w:szCs w:val="24"/>
          <w:lang w:eastAsia="sv-SE"/>
        </w:rPr>
        <w:t>-</w:t>
      </w:r>
      <w:r w:rsidRPr="008B4D29">
        <w:rPr>
          <w:b/>
          <w:i/>
          <w:noProof/>
          <w:sz w:val="24"/>
          <w:szCs w:val="24"/>
          <w:lang w:eastAsia="sv-SE"/>
        </w:rPr>
        <w:t>centralerna i trapphusen har framgått att det finns en del personliga grejor lagrade i vissa av dessa utrymmen. Vi ber samtliga berörda att tömma dessa utrymmen på personliga saker så att det är rent och snyggt när elarbeten påbörjas.</w:t>
      </w:r>
      <w:r w:rsidR="00CA3717" w:rsidRPr="008B4D29">
        <w:rPr>
          <w:b/>
          <w:i/>
          <w:noProof/>
          <w:sz w:val="24"/>
          <w:szCs w:val="24"/>
          <w:lang w:eastAsia="sv-SE"/>
        </w:rPr>
        <w:t xml:space="preserve"> </w:t>
      </w:r>
      <w:r w:rsidRPr="008B4D29">
        <w:rPr>
          <w:b/>
          <w:i/>
          <w:noProof/>
          <w:sz w:val="24"/>
          <w:szCs w:val="24"/>
          <w:lang w:eastAsia="sv-SE"/>
        </w:rPr>
        <w:t>Allt som inte är tömt kommer att kastas.</w:t>
      </w:r>
    </w:p>
    <w:p w:rsidR="00CA3717" w:rsidRDefault="00CA3717" w:rsidP="00264C2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</w:p>
    <w:p w:rsidR="00264C29" w:rsidRDefault="00264C29" w:rsidP="00264C29">
      <w:pPr>
        <w:ind w:left="1134" w:right="1133"/>
        <w:rPr>
          <w:b/>
          <w:i/>
          <w:noProof/>
          <w:sz w:val="32"/>
          <w:szCs w:val="32"/>
          <w:u w:val="single"/>
          <w:lang w:eastAsia="sv-SE"/>
        </w:rPr>
      </w:pPr>
      <w:r>
        <w:rPr>
          <w:b/>
          <w:i/>
          <w:noProof/>
          <w:sz w:val="32"/>
          <w:szCs w:val="32"/>
          <w:u w:val="single"/>
          <w:lang w:eastAsia="sv-SE"/>
        </w:rPr>
        <w:t>Rengöring av trapphus vid renovering</w:t>
      </w:r>
    </w:p>
    <w:p w:rsidR="00264C29" w:rsidRPr="008B4D29" w:rsidRDefault="00264C29" w:rsidP="00264C2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När hantverkare anlitas så ansvarar bostadsrättsinnehavaren för att trapphuset blir ordentligt städat under arbetets gång</w:t>
      </w:r>
      <w:r w:rsidR="006815CE" w:rsidRPr="008B4D29">
        <w:rPr>
          <w:b/>
          <w:i/>
          <w:noProof/>
          <w:sz w:val="24"/>
          <w:szCs w:val="24"/>
          <w:lang w:eastAsia="sv-SE"/>
        </w:rPr>
        <w:t>.</w:t>
      </w:r>
    </w:p>
    <w:p w:rsidR="00264C29" w:rsidRPr="008B4D29" w:rsidRDefault="006815CE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All större renovering skall anmälas till styrelsen för besiktning före och efter arbetet.</w:t>
      </w:r>
    </w:p>
    <w:p w:rsidR="008B4D29" w:rsidRPr="008B4D29" w:rsidRDefault="008B4D29" w:rsidP="000F7FA9">
      <w:pPr>
        <w:ind w:left="1134" w:right="1133"/>
        <w:rPr>
          <w:b/>
          <w:i/>
          <w:noProof/>
          <w:sz w:val="24"/>
          <w:szCs w:val="24"/>
          <w:lang w:eastAsia="sv-SE"/>
        </w:rPr>
      </w:pPr>
      <w:r w:rsidRPr="008B4D29">
        <w:rPr>
          <w:b/>
          <w:i/>
          <w:noProof/>
          <w:sz w:val="24"/>
          <w:szCs w:val="24"/>
          <w:lang w:eastAsia="sv-SE"/>
        </w:rPr>
        <w:t>Styrelsen</w:t>
      </w:r>
    </w:p>
    <w:p w:rsidR="002B0252" w:rsidRPr="005B2529" w:rsidRDefault="002B0252" w:rsidP="000F7FA9">
      <w:pPr>
        <w:ind w:left="1134" w:right="1133"/>
        <w:rPr>
          <w:b/>
          <w:i/>
          <w:noProof/>
          <w:sz w:val="28"/>
          <w:szCs w:val="28"/>
          <w:lang w:eastAsia="sv-SE"/>
        </w:rPr>
      </w:pPr>
    </w:p>
    <w:sectPr w:rsidR="002B0252" w:rsidRPr="005B2529" w:rsidSect="00177F3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DA2"/>
    <w:rsid w:val="00003287"/>
    <w:rsid w:val="00082AA4"/>
    <w:rsid w:val="000B3889"/>
    <w:rsid w:val="000F7FA9"/>
    <w:rsid w:val="00104834"/>
    <w:rsid w:val="0016772F"/>
    <w:rsid w:val="00177F32"/>
    <w:rsid w:val="00182B8B"/>
    <w:rsid w:val="00202073"/>
    <w:rsid w:val="00264C29"/>
    <w:rsid w:val="002B0252"/>
    <w:rsid w:val="00342291"/>
    <w:rsid w:val="004D1344"/>
    <w:rsid w:val="0059087F"/>
    <w:rsid w:val="005B2529"/>
    <w:rsid w:val="005F178A"/>
    <w:rsid w:val="00645561"/>
    <w:rsid w:val="006815CE"/>
    <w:rsid w:val="007418FB"/>
    <w:rsid w:val="007B488E"/>
    <w:rsid w:val="008B4D29"/>
    <w:rsid w:val="008D3DA2"/>
    <w:rsid w:val="0091362C"/>
    <w:rsid w:val="009C2C19"/>
    <w:rsid w:val="009C30D7"/>
    <w:rsid w:val="009F7138"/>
    <w:rsid w:val="00B22725"/>
    <w:rsid w:val="00C02B36"/>
    <w:rsid w:val="00CA3717"/>
    <w:rsid w:val="00CE5F9C"/>
    <w:rsid w:val="00D30A33"/>
    <w:rsid w:val="00DB3EE1"/>
    <w:rsid w:val="00E7489E"/>
    <w:rsid w:val="00E77581"/>
    <w:rsid w:val="00EA32B8"/>
    <w:rsid w:val="00EB4735"/>
    <w:rsid w:val="00EB552D"/>
    <w:rsid w:val="00F20A03"/>
    <w:rsid w:val="00F771BF"/>
    <w:rsid w:val="00FD3DF0"/>
    <w:rsid w:val="00FE00E8"/>
    <w:rsid w:val="00FF7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2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D3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3DA2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F178A"/>
    <w:rPr>
      <w:color w:val="0000FF"/>
      <w:u w:val="single"/>
    </w:rPr>
  </w:style>
  <w:style w:type="paragraph" w:styleId="Brdtext2">
    <w:name w:val="Body Text 2"/>
    <w:basedOn w:val="Normal"/>
    <w:link w:val="Brdtext2Char"/>
    <w:rsid w:val="002B025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v-SE"/>
    </w:rPr>
  </w:style>
  <w:style w:type="character" w:customStyle="1" w:styleId="Brdtext2Char">
    <w:name w:val="Brödtext 2 Char"/>
    <w:basedOn w:val="Standardstycketeckensnitt"/>
    <w:link w:val="Brdtext2"/>
    <w:rsid w:val="002B025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hsb.se/malmo/naset/" TargetMode="External"/><Relationship Id="rId4" Type="http://schemas.openxmlformats.org/officeDocument/2006/relationships/hyperlink" Target="mailto:styrelsen.hsb.naset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Links>
    <vt:vector size="6" baseType="variant">
      <vt:variant>
        <vt:i4>262207</vt:i4>
      </vt:variant>
      <vt:variant>
        <vt:i4>0</vt:i4>
      </vt:variant>
      <vt:variant>
        <vt:i4>0</vt:i4>
      </vt:variant>
      <vt:variant>
        <vt:i4>5</vt:i4>
      </vt:variant>
      <vt:variant>
        <vt:lpwstr>mailto:styrelsen.hsb.naset@telia.com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Eva</cp:lastModifiedBy>
  <cp:revision>8</cp:revision>
  <cp:lastPrinted>2015-09-20T14:28:00Z</cp:lastPrinted>
  <dcterms:created xsi:type="dcterms:W3CDTF">2018-05-09T13:56:00Z</dcterms:created>
  <dcterms:modified xsi:type="dcterms:W3CDTF">2018-05-10T13:53:00Z</dcterms:modified>
</cp:coreProperties>
</file>