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A0DE7" w14:textId="00CBE43D" w:rsidR="002A3D24" w:rsidRDefault="002A3D24" w:rsidP="002A3D24">
      <w:pPr>
        <w:spacing w:after="200" w:line="0" w:lineRule="auto"/>
        <w:jc w:val="center"/>
        <w:rPr>
          <w:rFonts w:ascii="Arial" w:eastAsiaTheme="majorEastAsia" w:hAnsi="Arial" w:cstheme="majorBidi"/>
          <w:b/>
          <w:bCs/>
          <w:caps/>
          <w:color w:val="00257A"/>
          <w:sz w:val="34"/>
          <w:szCs w:val="28"/>
        </w:rPr>
      </w:pPr>
    </w:p>
    <w:p w14:paraId="708A0DE8" w14:textId="77777777" w:rsidR="007600F9" w:rsidRDefault="007600F9" w:rsidP="00F46A5C">
      <w:pPr>
        <w:pStyle w:val="Rubrik1"/>
      </w:pPr>
      <w:r>
        <w:t>PERSONUPPGIFTSPOLICY</w:t>
      </w:r>
    </w:p>
    <w:p w14:paraId="708A0DEA" w14:textId="77777777" w:rsidR="007600F9" w:rsidRDefault="007600F9" w:rsidP="007600F9">
      <w:pPr>
        <w:pStyle w:val="Rubrik1"/>
        <w:tabs>
          <w:tab w:val="left" w:pos="851"/>
        </w:tabs>
      </w:pPr>
      <w:r>
        <w:t>1</w:t>
      </w:r>
      <w:r>
        <w:tab/>
        <w:t>BAKGRUND</w:t>
      </w:r>
    </w:p>
    <w:p w14:paraId="708A0DEB" w14:textId="14888A16" w:rsidR="007600F9" w:rsidRDefault="00110662" w:rsidP="007600F9">
      <w:pPr>
        <w:pStyle w:val="Brdtext"/>
      </w:pPr>
      <w:r>
        <w:t xml:space="preserve">I </w:t>
      </w:r>
      <w:r w:rsidR="002060FE">
        <w:t xml:space="preserve">den verksamhet </w:t>
      </w:r>
      <w:r>
        <w:t xml:space="preserve">som </w:t>
      </w:r>
      <w:r w:rsidR="000D2EE0">
        <w:t xml:space="preserve">HSB brf </w:t>
      </w:r>
      <w:r w:rsidR="006023AB">
        <w:t>Bergslaget</w:t>
      </w:r>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14:paraId="708A0DEC" w14:textId="77777777"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14:paraId="708A0DED" w14:textId="77777777" w:rsidR="002060FE" w:rsidRDefault="002060FE" w:rsidP="007600F9">
      <w:pPr>
        <w:pStyle w:val="Brdtext"/>
      </w:pPr>
    </w:p>
    <w:p w14:paraId="708A0DEE" w14:textId="77777777" w:rsidR="007600F9" w:rsidRDefault="007600F9" w:rsidP="007600F9">
      <w:pPr>
        <w:pStyle w:val="Rubrik1"/>
        <w:tabs>
          <w:tab w:val="left" w:pos="851"/>
        </w:tabs>
        <w:ind w:left="851" w:hanging="851"/>
      </w:pPr>
      <w:r>
        <w:t>2</w:t>
      </w:r>
      <w:r>
        <w:tab/>
        <w:t>VAD, VARFÖR OCH HUR LÄNGE BEHANDLAR VI?</w:t>
      </w:r>
    </w:p>
    <w:p w14:paraId="708A0DEF" w14:textId="77777777" w:rsidR="007600F9" w:rsidRDefault="007600F9" w:rsidP="007600F9">
      <w:pPr>
        <w:pStyle w:val="Rubrik2"/>
        <w:tabs>
          <w:tab w:val="left" w:pos="851"/>
        </w:tabs>
      </w:pPr>
      <w:r>
        <w:t>2.1</w:t>
      </w:r>
      <w:r>
        <w:tab/>
        <w:t>Allmänt</w:t>
      </w:r>
    </w:p>
    <w:p w14:paraId="708A0DF0" w14:textId="77777777" w:rsidR="007600F9" w:rsidRDefault="005F62E9" w:rsidP="007600F9">
      <w:pPr>
        <w:pStyle w:val="Brdtext"/>
      </w:pPr>
      <w:r>
        <w:t xml:space="preserve">Bostadsrättsföreningen </w:t>
      </w:r>
      <w:r w:rsidR="007600F9">
        <w:t>samlar in och behandlar personuppgifter inom de områden och funktioner som listas nedan.</w:t>
      </w:r>
    </w:p>
    <w:p w14:paraId="708A0DF1" w14:textId="77777777"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14:paraId="708A0DF2" w14:textId="77777777"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14:paraId="708A0DF3" w14:textId="6E194AC8" w:rsidR="00C127D8" w:rsidRDefault="00552C8D" w:rsidP="007600F9">
      <w:pPr>
        <w:pStyle w:val="Rubrik2"/>
        <w:tabs>
          <w:tab w:val="left" w:pos="851"/>
        </w:tabs>
      </w:pPr>
      <w:r>
        <w:t>2.2</w:t>
      </w:r>
      <w:r w:rsidR="00110662">
        <w:t xml:space="preserve"> </w:t>
      </w:r>
      <w:r w:rsidR="00C127D8">
        <w:t>Medlemmar</w:t>
      </w:r>
    </w:p>
    <w:p w14:paraId="708A0DF4" w14:textId="77777777" w:rsidR="00C127D8" w:rsidRPr="007600F9" w:rsidRDefault="00C127D8" w:rsidP="00C127D8">
      <w:pPr>
        <w:pStyle w:val="Brdtext"/>
        <w:rPr>
          <w:i/>
        </w:rPr>
      </w:pPr>
      <w:r w:rsidRPr="007600F9">
        <w:rPr>
          <w:i/>
        </w:rPr>
        <w:t>Vilka personuppgifter behandlas och vem är mottagare?</w:t>
      </w:r>
    </w:p>
    <w:p w14:paraId="708A0DF5" w14:textId="6323628D"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eventuel</w:t>
      </w:r>
      <w:r w:rsidR="00FD59B3">
        <w:t>la event såsom årsstämm</w:t>
      </w:r>
      <w:r w:rsidR="002B7AA7">
        <w:t>or, medlemsmö</w:t>
      </w:r>
      <w:r w:rsidR="000D2666">
        <w:t>ten, medlemsaktiviteter</w:t>
      </w:r>
      <w:r w:rsidR="003E5063">
        <w:t>.</w:t>
      </w:r>
      <w:r w:rsidR="00A01260">
        <w:t xml:space="preserve"> </w:t>
      </w:r>
    </w:p>
    <w:p w14:paraId="708A0DF6" w14:textId="77777777"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14:paraId="708A0DF7" w14:textId="77777777"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14:paraId="708A0DF8" w14:textId="77777777" w:rsidR="00C127D8" w:rsidRPr="007600F9" w:rsidRDefault="00C127D8" w:rsidP="00C127D8">
      <w:pPr>
        <w:pStyle w:val="Brdtext"/>
        <w:rPr>
          <w:i/>
        </w:rPr>
      </w:pPr>
      <w:r w:rsidRPr="007600F9">
        <w:rPr>
          <w:i/>
        </w:rPr>
        <w:t>För vilka ändamål behandlas personuppgifterna?</w:t>
      </w:r>
    </w:p>
    <w:p w14:paraId="708A0DF9" w14:textId="6D38B94C"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BD7D65">
        <w:t xml:space="preserve">administrera föreningsstämmor,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w:t>
      </w:r>
    </w:p>
    <w:p w14:paraId="708A0DFA" w14:textId="77777777" w:rsidR="000A1D67" w:rsidRPr="007600F9" w:rsidRDefault="000A1D67" w:rsidP="000A1D67">
      <w:pPr>
        <w:pStyle w:val="Brdtext"/>
        <w:rPr>
          <w:i/>
        </w:rPr>
      </w:pPr>
      <w:r w:rsidRPr="007600F9">
        <w:rPr>
          <w:i/>
        </w:rPr>
        <w:t>Vilken är den lagliga grunden för behandlingen?</w:t>
      </w:r>
    </w:p>
    <w:p w14:paraId="708A0DFB" w14:textId="77777777" w:rsidR="000A1D67" w:rsidRDefault="000A1D67" w:rsidP="00A43CFC">
      <w:pPr>
        <w:pStyle w:val="Brdtext"/>
      </w:pPr>
      <w:r>
        <w:t>Personuppgifter för bostadsrättsföreningens medlemmar behandlas för att uppfylla rättsliga skyldigheter, ingå eller fullgöra avtal med medlemmen eller med stöd utav en intresseavvägning.</w:t>
      </w:r>
    </w:p>
    <w:p w14:paraId="708A0DFC" w14:textId="77777777" w:rsidR="00C127D8" w:rsidRDefault="00C127D8" w:rsidP="00C127D8">
      <w:pPr>
        <w:pStyle w:val="Brdtext"/>
        <w:rPr>
          <w:i/>
        </w:rPr>
      </w:pPr>
      <w:r w:rsidRPr="007600F9">
        <w:rPr>
          <w:i/>
        </w:rPr>
        <w:t>Hur länge lagras uppgifterna?</w:t>
      </w:r>
    </w:p>
    <w:p w14:paraId="708A0DFD" w14:textId="77777777"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14:paraId="708A0DFE" w14:textId="77777777"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14:paraId="708A0DFF" w14:textId="77777777" w:rsidR="00A01260" w:rsidRDefault="00A01260" w:rsidP="00A01260">
      <w:pPr>
        <w:pStyle w:val="Rubrik2"/>
        <w:tabs>
          <w:tab w:val="left" w:pos="851"/>
        </w:tabs>
      </w:pPr>
      <w:r>
        <w:t>2.</w:t>
      </w:r>
      <w:r w:rsidR="00124D39">
        <w:t>3</w:t>
      </w:r>
      <w:r>
        <w:t xml:space="preserve"> andrahandshyresgäster</w:t>
      </w:r>
    </w:p>
    <w:p w14:paraId="708A0E00" w14:textId="77777777" w:rsidR="00A01260" w:rsidRPr="007600F9" w:rsidRDefault="00A01260" w:rsidP="00A01260">
      <w:pPr>
        <w:pStyle w:val="Brdtext"/>
        <w:rPr>
          <w:i/>
        </w:rPr>
      </w:pPr>
      <w:r w:rsidRPr="007600F9">
        <w:rPr>
          <w:i/>
        </w:rPr>
        <w:t>Vilka personuppgifter behandlas och vem är mottagare?</w:t>
      </w:r>
    </w:p>
    <w:p w14:paraId="708A0E01" w14:textId="77777777"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14:paraId="708A0E02" w14:textId="44B25C03"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w:t>
      </w:r>
      <w:r w:rsidR="00235684">
        <w:t>s</w:t>
      </w:r>
      <w:r w:rsidRPr="00E83DD7">
        <w:t xml:space="preserve">kötare, låsleverantörer, </w:t>
      </w:r>
      <w:r w:rsidR="00902DE2">
        <w:t xml:space="preserve">regional HSB-förening </w:t>
      </w:r>
      <w:r>
        <w:t>och myndigheter om så krävs.</w:t>
      </w:r>
    </w:p>
    <w:p w14:paraId="708A0E03" w14:textId="77777777"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14:paraId="708A0E04" w14:textId="77777777" w:rsidR="00A01260" w:rsidRPr="007600F9" w:rsidRDefault="00A01260" w:rsidP="00A01260">
      <w:pPr>
        <w:pStyle w:val="Brdtext"/>
        <w:rPr>
          <w:i/>
        </w:rPr>
      </w:pPr>
      <w:r w:rsidRPr="007600F9">
        <w:rPr>
          <w:i/>
        </w:rPr>
        <w:t>För vilka ändamål behandlas personuppgifterna?</w:t>
      </w:r>
    </w:p>
    <w:p w14:paraId="708A0E05" w14:textId="77777777"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14:paraId="708A0E06" w14:textId="77777777" w:rsidR="000A1D67" w:rsidRPr="007600F9" w:rsidRDefault="000A1D67" w:rsidP="000A1D67">
      <w:pPr>
        <w:pStyle w:val="Brdtext"/>
        <w:rPr>
          <w:i/>
        </w:rPr>
      </w:pPr>
      <w:r w:rsidRPr="007600F9">
        <w:rPr>
          <w:i/>
        </w:rPr>
        <w:t>Vilken är den lagliga grunden för behandlingen?</w:t>
      </w:r>
    </w:p>
    <w:p w14:paraId="708A0E07" w14:textId="77777777"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14:paraId="708A0E08" w14:textId="77777777" w:rsidR="00A01260" w:rsidRPr="007600F9" w:rsidRDefault="00A01260" w:rsidP="00A01260">
      <w:pPr>
        <w:pStyle w:val="Brdtext"/>
        <w:rPr>
          <w:i/>
        </w:rPr>
      </w:pPr>
      <w:r w:rsidRPr="007600F9">
        <w:rPr>
          <w:i/>
        </w:rPr>
        <w:t>Hur länge lagras uppgifterna?</w:t>
      </w:r>
    </w:p>
    <w:p w14:paraId="708A0E09" w14:textId="77777777"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14:paraId="708A0E0A" w14:textId="77777777"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0A1D67">
        <w:t xml:space="preserve"> eller 10 år (viss preskription).</w:t>
      </w:r>
    </w:p>
    <w:p w14:paraId="708A0E0B" w14:textId="77777777" w:rsidR="007600F9" w:rsidRDefault="00D65296" w:rsidP="007600F9">
      <w:pPr>
        <w:pStyle w:val="Rubrik2"/>
        <w:tabs>
          <w:tab w:val="left" w:pos="851"/>
        </w:tabs>
      </w:pPr>
      <w:r>
        <w:t>2.</w:t>
      </w:r>
      <w:r w:rsidR="00124D39">
        <w:t>4</w:t>
      </w:r>
      <w:r>
        <w:t xml:space="preserve"> </w:t>
      </w:r>
      <w:r w:rsidR="00591FC3">
        <w:t>anställda</w:t>
      </w:r>
    </w:p>
    <w:p w14:paraId="044E11BA" w14:textId="6A30BEA0" w:rsidR="0031563B" w:rsidRPr="007263D1" w:rsidRDefault="0031563B" w:rsidP="0031563B">
      <w:pPr>
        <w:pStyle w:val="Brdtext"/>
        <w:rPr>
          <w:i/>
          <w:iCs/>
          <w:sz w:val="18"/>
          <w:szCs w:val="18"/>
        </w:rPr>
      </w:pPr>
      <w:r w:rsidRPr="007263D1">
        <w:rPr>
          <w:i/>
          <w:iCs/>
          <w:sz w:val="18"/>
          <w:szCs w:val="18"/>
        </w:rPr>
        <w:t>(För närvarande har HSB Brf Bergslaget inga anställda.)</w:t>
      </w:r>
    </w:p>
    <w:p w14:paraId="708A0E0C" w14:textId="77777777" w:rsidR="007600F9" w:rsidRPr="007600F9" w:rsidRDefault="007600F9" w:rsidP="007600F9">
      <w:pPr>
        <w:pStyle w:val="Brdtext"/>
        <w:rPr>
          <w:i/>
        </w:rPr>
      </w:pPr>
      <w:r w:rsidRPr="007600F9">
        <w:rPr>
          <w:i/>
        </w:rPr>
        <w:t>Vilka personuppgifter behandlas och vem är mottagare?</w:t>
      </w:r>
    </w:p>
    <w:p w14:paraId="708A0E0D" w14:textId="77777777"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14:paraId="708A0E0E" w14:textId="77777777"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14:paraId="708A0E0F" w14:textId="77777777" w:rsidR="007600F9" w:rsidRPr="007600F9" w:rsidRDefault="007600F9" w:rsidP="007600F9">
      <w:pPr>
        <w:pStyle w:val="Brdtext"/>
        <w:rPr>
          <w:i/>
        </w:rPr>
      </w:pPr>
      <w:r w:rsidRPr="007600F9">
        <w:rPr>
          <w:i/>
        </w:rPr>
        <w:t>För vilka ändamål behandlas personuppgifterna?</w:t>
      </w:r>
    </w:p>
    <w:p w14:paraId="708A0E10" w14:textId="77777777"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w:t>
      </w:r>
      <w:r>
        <w:lastRenderedPageBreak/>
        <w:t>med tillbud/olyckor rörande den anställde, tillhandahålla företagshälsovård, semester, 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14:paraId="708A0E11" w14:textId="77777777" w:rsidR="000A1D67" w:rsidRPr="007600F9" w:rsidRDefault="000A1D67" w:rsidP="000A1D67">
      <w:pPr>
        <w:pStyle w:val="Brdtext"/>
        <w:rPr>
          <w:i/>
        </w:rPr>
      </w:pPr>
      <w:r w:rsidRPr="007600F9">
        <w:rPr>
          <w:i/>
        </w:rPr>
        <w:t>Vilken är den lagliga grunden för behandlingen?</w:t>
      </w:r>
    </w:p>
    <w:p w14:paraId="708A0E12" w14:textId="77777777"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14:paraId="708A0E13" w14:textId="77777777" w:rsidR="007600F9" w:rsidRPr="007600F9" w:rsidRDefault="007600F9" w:rsidP="007600F9">
      <w:pPr>
        <w:pStyle w:val="Brdtext"/>
        <w:rPr>
          <w:i/>
        </w:rPr>
      </w:pPr>
      <w:r w:rsidRPr="007600F9">
        <w:rPr>
          <w:i/>
        </w:rPr>
        <w:t>Hur länge lagras uppgifterna?</w:t>
      </w:r>
    </w:p>
    <w:p w14:paraId="708A0E14" w14:textId="77777777"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14:paraId="708A0E15" w14:textId="77777777"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14:paraId="708A0E16" w14:textId="77777777"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14:paraId="708A0E17" w14:textId="77777777" w:rsidR="007600F9" w:rsidRDefault="007600F9" w:rsidP="007600F9">
      <w:pPr>
        <w:pStyle w:val="Rubrik2"/>
        <w:tabs>
          <w:tab w:val="left" w:pos="851"/>
        </w:tabs>
      </w:pPr>
      <w:r>
        <w:t>2.</w:t>
      </w:r>
      <w:r w:rsidR="00124D39">
        <w:t>5</w:t>
      </w:r>
      <w:r>
        <w:tab/>
        <w:t>Konsulter</w:t>
      </w:r>
    </w:p>
    <w:p w14:paraId="708A0E18" w14:textId="77777777" w:rsidR="007600F9" w:rsidRPr="007600F9" w:rsidRDefault="007600F9" w:rsidP="007600F9">
      <w:pPr>
        <w:pStyle w:val="Brdtext"/>
        <w:rPr>
          <w:i/>
        </w:rPr>
      </w:pPr>
      <w:r w:rsidRPr="007600F9">
        <w:rPr>
          <w:i/>
        </w:rPr>
        <w:t>Vilka personuppgifter behandlas och vem är mottagare?</w:t>
      </w:r>
    </w:p>
    <w:p w14:paraId="708A0E19" w14:textId="77777777"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14:paraId="708A0E1A" w14:textId="77777777"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14:paraId="708A0E1B" w14:textId="77777777" w:rsidR="007600F9" w:rsidRPr="007600F9" w:rsidRDefault="007600F9" w:rsidP="007600F9">
      <w:pPr>
        <w:pStyle w:val="Brdtext"/>
        <w:rPr>
          <w:i/>
        </w:rPr>
      </w:pPr>
      <w:r w:rsidRPr="007600F9">
        <w:rPr>
          <w:i/>
        </w:rPr>
        <w:t>För vilka ändamål behandlas personuppgifterna?</w:t>
      </w:r>
    </w:p>
    <w:p w14:paraId="708A0E1C" w14:textId="77777777"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14:paraId="708A0E1D" w14:textId="77777777" w:rsidR="000A1D67" w:rsidRPr="007600F9" w:rsidRDefault="000A1D67" w:rsidP="000A1D67">
      <w:pPr>
        <w:pStyle w:val="Brdtext"/>
        <w:rPr>
          <w:i/>
        </w:rPr>
      </w:pPr>
      <w:r w:rsidRPr="007600F9">
        <w:rPr>
          <w:i/>
        </w:rPr>
        <w:t>Vilken är den lagliga grunden för behandlingen?</w:t>
      </w:r>
    </w:p>
    <w:p w14:paraId="708A0E1E" w14:textId="77777777" w:rsidR="000A1D67" w:rsidRDefault="000A1D67" w:rsidP="007600F9">
      <w:pPr>
        <w:pStyle w:val="Brdtext"/>
      </w:pPr>
      <w:r>
        <w:t>Konsulters personuppgifter behandlas för att uppfylla rättsliga förpliktelser, för att kunna ingå och fullgöra konsultavtal eller med stöd av en intresseavvägning.</w:t>
      </w:r>
    </w:p>
    <w:p w14:paraId="708A0E1F" w14:textId="77777777" w:rsidR="007600F9" w:rsidRPr="003D2162" w:rsidRDefault="007600F9" w:rsidP="007600F9">
      <w:pPr>
        <w:pStyle w:val="Brdtext"/>
        <w:rPr>
          <w:i/>
        </w:rPr>
      </w:pPr>
      <w:r w:rsidRPr="003D2162">
        <w:rPr>
          <w:i/>
        </w:rPr>
        <w:t>Hur länge lagras personuppgifterna?</w:t>
      </w:r>
    </w:p>
    <w:p w14:paraId="708A0E20" w14:textId="77777777"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14:paraId="708A0E21" w14:textId="77777777"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0A1D67">
        <w:t xml:space="preserve"> eller 10 år (viss preskription).</w:t>
      </w:r>
    </w:p>
    <w:p w14:paraId="708A0E22" w14:textId="77777777" w:rsidR="007600F9" w:rsidRDefault="007600F9" w:rsidP="007600F9">
      <w:pPr>
        <w:pStyle w:val="Rubrik2"/>
        <w:tabs>
          <w:tab w:val="left" w:pos="851"/>
        </w:tabs>
      </w:pPr>
      <w:r>
        <w:t>2.</w:t>
      </w:r>
      <w:r w:rsidR="00124D39">
        <w:t>6</w:t>
      </w:r>
      <w:r>
        <w:tab/>
        <w:t>Rekrytering</w:t>
      </w:r>
    </w:p>
    <w:p w14:paraId="708A0E23" w14:textId="77777777" w:rsidR="007600F9" w:rsidRPr="007A0115" w:rsidRDefault="007600F9" w:rsidP="007A0115">
      <w:pPr>
        <w:pStyle w:val="Brdtext"/>
        <w:rPr>
          <w:i/>
        </w:rPr>
      </w:pPr>
      <w:r w:rsidRPr="007A0115">
        <w:rPr>
          <w:i/>
        </w:rPr>
        <w:t>Vilka personuppgifter behandlas och vem är mottagare?</w:t>
      </w:r>
    </w:p>
    <w:p w14:paraId="708A0E24" w14:textId="77777777"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14:paraId="708A0E25" w14:textId="77777777"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14:paraId="708A0E26" w14:textId="77777777" w:rsidR="007600F9" w:rsidRPr="007A0115" w:rsidRDefault="007600F9" w:rsidP="007A0115">
      <w:pPr>
        <w:pStyle w:val="Brdtext"/>
        <w:rPr>
          <w:i/>
        </w:rPr>
      </w:pPr>
      <w:r w:rsidRPr="007A0115">
        <w:rPr>
          <w:i/>
        </w:rPr>
        <w:t>För vilka ändamål behandlas personuppgifterna?</w:t>
      </w:r>
    </w:p>
    <w:p w14:paraId="708A0E27" w14:textId="77777777"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14:paraId="708A0E28" w14:textId="77777777" w:rsidR="000A1D67" w:rsidRPr="007A0115" w:rsidRDefault="000A1D67" w:rsidP="000A1D67">
      <w:pPr>
        <w:pStyle w:val="Brdtext"/>
        <w:rPr>
          <w:i/>
        </w:rPr>
      </w:pPr>
      <w:r w:rsidRPr="007A0115">
        <w:rPr>
          <w:i/>
        </w:rPr>
        <w:t>Vilken är den lagliga grunden för behandlingen?</w:t>
      </w:r>
    </w:p>
    <w:p w14:paraId="708A0E29" w14:textId="77777777" w:rsidR="000A1D67" w:rsidRDefault="000A1D67" w:rsidP="007A0115">
      <w:pPr>
        <w:pStyle w:val="Brdtext"/>
      </w:pPr>
      <w:r>
        <w:t xml:space="preserve">För att Bostadsrättsföreningen ska kunna hantera ansökningar som de registrerade skickat in, genomföra intervjuer och fatta beslut i ett rekryteringsförfarande måste Bostadsrättsföreningen </w:t>
      </w:r>
      <w:r>
        <w:lastRenderedPageBreak/>
        <w:t xml:space="preserve">behandla vissa personuppgifter. Grunden för denna behandling är intresseavvägning, alternativt för att fullgöra eller ingå avtal. </w:t>
      </w:r>
    </w:p>
    <w:p w14:paraId="708A0E2A" w14:textId="77777777" w:rsidR="007600F9" w:rsidRPr="007A0115" w:rsidRDefault="007600F9" w:rsidP="007A0115">
      <w:pPr>
        <w:pStyle w:val="Brdtext"/>
        <w:rPr>
          <w:i/>
        </w:rPr>
      </w:pPr>
      <w:r w:rsidRPr="007A0115">
        <w:rPr>
          <w:i/>
        </w:rPr>
        <w:t>Hur länge lagras personuppgifterna?</w:t>
      </w:r>
    </w:p>
    <w:p w14:paraId="708A0E2B" w14:textId="77777777"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14:paraId="708A0E2C" w14:textId="77777777"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14:paraId="708A0E2D" w14:textId="77777777" w:rsidR="00902DE2" w:rsidRDefault="00902DE2" w:rsidP="00902DE2">
      <w:pPr>
        <w:pStyle w:val="Rubrik2"/>
        <w:tabs>
          <w:tab w:val="left" w:pos="851"/>
        </w:tabs>
      </w:pPr>
      <w:r>
        <w:t>2.</w:t>
      </w:r>
      <w:r w:rsidR="00124D39">
        <w:t>7</w:t>
      </w:r>
      <w:r>
        <w:t xml:space="preserve"> </w:t>
      </w:r>
      <w:r w:rsidR="000A1D67">
        <w:t>Förtroendevalda</w:t>
      </w:r>
    </w:p>
    <w:p w14:paraId="708A0E2E" w14:textId="77777777" w:rsidR="00902DE2" w:rsidRPr="007600F9" w:rsidRDefault="00902DE2" w:rsidP="00902DE2">
      <w:pPr>
        <w:pStyle w:val="Brdtext"/>
        <w:rPr>
          <w:i/>
        </w:rPr>
      </w:pPr>
      <w:r w:rsidRPr="007600F9">
        <w:rPr>
          <w:i/>
        </w:rPr>
        <w:t>Vilka personuppgifter behandlas och vem är mottagare?</w:t>
      </w:r>
    </w:p>
    <w:p w14:paraId="708A0E2F" w14:textId="77777777"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14:paraId="708A0E30" w14:textId="77777777"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14:paraId="708A0E31" w14:textId="77777777" w:rsidR="00902DE2" w:rsidRPr="007600F9" w:rsidRDefault="00902DE2" w:rsidP="00902DE2">
      <w:pPr>
        <w:pStyle w:val="Brdtext"/>
        <w:rPr>
          <w:i/>
        </w:rPr>
      </w:pPr>
      <w:r w:rsidRPr="007600F9">
        <w:rPr>
          <w:i/>
        </w:rPr>
        <w:t>För vilka ändamål behandlas personuppgifterna?</w:t>
      </w:r>
    </w:p>
    <w:p w14:paraId="708A0E32" w14:textId="77777777"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14:paraId="708A0E33" w14:textId="77777777" w:rsidR="000A1D67" w:rsidRPr="007600F9" w:rsidRDefault="000A1D67" w:rsidP="000A1D67">
      <w:pPr>
        <w:pStyle w:val="Brdtext"/>
        <w:rPr>
          <w:i/>
        </w:rPr>
      </w:pPr>
      <w:r w:rsidRPr="007600F9">
        <w:rPr>
          <w:i/>
        </w:rPr>
        <w:t>Vilken är den lagliga grunden för behandlingen?</w:t>
      </w:r>
    </w:p>
    <w:p w14:paraId="708A0E34" w14:textId="77777777" w:rsidR="000A1D67" w:rsidRDefault="000A1D67" w:rsidP="00902DE2">
      <w:pPr>
        <w:pStyle w:val="Brdtext"/>
      </w:pPr>
      <w:proofErr w:type="spellStart"/>
      <w:r>
        <w:t>Föreoendevaldas</w:t>
      </w:r>
      <w:proofErr w:type="spellEnd"/>
      <w:r>
        <w:t xml:space="preserve"> personuppgifter behandlas för att uppfylla rättsliga skyldigheter, ingå eller fullgöra avtal eller med stöd utav en intresseavvägning.</w:t>
      </w:r>
    </w:p>
    <w:p w14:paraId="708A0E35" w14:textId="77777777" w:rsidR="00902DE2" w:rsidRDefault="00902DE2" w:rsidP="00902DE2">
      <w:pPr>
        <w:pStyle w:val="Brdtext"/>
        <w:rPr>
          <w:i/>
        </w:rPr>
      </w:pPr>
      <w:r w:rsidRPr="007600F9">
        <w:rPr>
          <w:i/>
        </w:rPr>
        <w:t>Hur länge lagras uppgifterna?</w:t>
      </w:r>
    </w:p>
    <w:p w14:paraId="708A0E36" w14:textId="77777777"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14:paraId="708A0E37" w14:textId="77777777" w:rsidR="00253D27" w:rsidRPr="00021651" w:rsidRDefault="00902DE2" w:rsidP="00021651">
      <w:pPr>
        <w:pStyle w:val="Rubrik2"/>
        <w:tabs>
          <w:tab w:val="left" w:pos="851"/>
        </w:tabs>
        <w:spacing w:before="0" w:after="200" w:line="260" w:lineRule="atLeast"/>
        <w:rPr>
          <w:rFonts w:ascii="Times New Roman" w:eastAsiaTheme="minorHAnsi" w:hAnsi="Times New Roman" w:cstheme="minorBidi"/>
          <w:b w:val="0"/>
          <w:bCs w:val="0"/>
          <w:caps w:val="0"/>
          <w:color w:val="auto"/>
          <w:sz w:val="22"/>
          <w:szCs w:val="22"/>
        </w:rPr>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 xml:space="preserve">t.ex. 7 år (rörande bokföring, beskattning </w:t>
      </w:r>
      <w:proofErr w:type="spellStart"/>
      <w:r w:rsidR="000A1D67" w:rsidRPr="00253D27">
        <w:rPr>
          <w:rFonts w:ascii="Times New Roman" w:eastAsiaTheme="minorHAnsi" w:hAnsi="Times New Roman" w:cstheme="minorBidi"/>
          <w:b w:val="0"/>
          <w:bCs w:val="0"/>
          <w:caps w:val="0"/>
          <w:color w:val="auto"/>
          <w:sz w:val="22"/>
          <w:szCs w:val="22"/>
        </w:rPr>
        <w:t>etc</w:t>
      </w:r>
      <w:proofErr w:type="spellEnd"/>
      <w:r w:rsidR="000A1D67" w:rsidRPr="00253D27">
        <w:rPr>
          <w:rFonts w:ascii="Times New Roman" w:eastAsiaTheme="minorHAnsi" w:hAnsi="Times New Roman" w:cstheme="minorBidi"/>
          <w:b w:val="0"/>
          <w:bCs w:val="0"/>
          <w:caps w:val="0"/>
          <w:color w:val="auto"/>
          <w:sz w:val="22"/>
          <w:szCs w:val="22"/>
        </w:rPr>
        <w:t xml:space="preserve"> eller 10 år (viss preskription)</w:t>
      </w:r>
      <w:r w:rsidR="006F5A8D">
        <w:rPr>
          <w:rFonts w:ascii="Times New Roman" w:eastAsiaTheme="minorHAnsi" w:hAnsi="Times New Roman" w:cstheme="minorBidi"/>
          <w:b w:val="0"/>
          <w:bCs w:val="0"/>
          <w:caps w:val="0"/>
          <w:color w:val="auto"/>
          <w:sz w:val="22"/>
          <w:szCs w:val="22"/>
        </w:rPr>
        <w:t>.</w:t>
      </w:r>
    </w:p>
    <w:p w14:paraId="708A0E38" w14:textId="77777777" w:rsidR="007600F9" w:rsidRDefault="007600F9" w:rsidP="000A1D67">
      <w:pPr>
        <w:pStyle w:val="Rubrik2"/>
        <w:tabs>
          <w:tab w:val="left" w:pos="851"/>
        </w:tabs>
      </w:pPr>
      <w:r>
        <w:t>2.</w:t>
      </w:r>
      <w:r w:rsidR="00124D39">
        <w:t>8</w:t>
      </w:r>
      <w:r>
        <w:tab/>
      </w:r>
      <w:r w:rsidR="00902DE2">
        <w:t xml:space="preserve">Kunder och </w:t>
      </w:r>
      <w:r>
        <w:t>Leverantörer</w:t>
      </w:r>
    </w:p>
    <w:p w14:paraId="708A0E39" w14:textId="77777777" w:rsidR="007600F9" w:rsidRPr="007A0115" w:rsidRDefault="007600F9" w:rsidP="007A0115">
      <w:pPr>
        <w:pStyle w:val="Brdtext"/>
        <w:rPr>
          <w:i/>
        </w:rPr>
      </w:pPr>
      <w:r w:rsidRPr="007A0115">
        <w:rPr>
          <w:i/>
        </w:rPr>
        <w:t>Vilka personuppgifter behandlas och vem är mottagare?</w:t>
      </w:r>
    </w:p>
    <w:p w14:paraId="708A0E3A" w14:textId="77777777"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14:paraId="708A0E3B" w14:textId="77777777"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14:paraId="708A0E3C" w14:textId="77777777" w:rsidR="007600F9" w:rsidRPr="007A0115" w:rsidRDefault="007600F9" w:rsidP="007A0115">
      <w:pPr>
        <w:pStyle w:val="Brdtext"/>
        <w:rPr>
          <w:i/>
        </w:rPr>
      </w:pPr>
      <w:r w:rsidRPr="007A0115">
        <w:rPr>
          <w:i/>
        </w:rPr>
        <w:t>För vilka ändamål behandlas personuppgifterna?</w:t>
      </w:r>
    </w:p>
    <w:p w14:paraId="708A0E3D" w14:textId="77777777"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14:paraId="708A0E3E" w14:textId="77777777" w:rsidR="000A1D67" w:rsidRPr="007A0115" w:rsidRDefault="000A1D67" w:rsidP="000A1D67">
      <w:pPr>
        <w:pStyle w:val="Brdtext"/>
        <w:rPr>
          <w:i/>
        </w:rPr>
      </w:pPr>
      <w:r w:rsidRPr="007A0115">
        <w:rPr>
          <w:i/>
        </w:rPr>
        <w:t>Vilken är den lagliga grunden för behandlingen?</w:t>
      </w:r>
    </w:p>
    <w:p w14:paraId="708A0E3F" w14:textId="77777777"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14:paraId="708A0E40" w14:textId="77777777" w:rsidR="007600F9" w:rsidRPr="007A0115" w:rsidRDefault="007600F9" w:rsidP="007A0115">
      <w:pPr>
        <w:pStyle w:val="Brdtext"/>
        <w:rPr>
          <w:i/>
        </w:rPr>
      </w:pPr>
      <w:r w:rsidRPr="007A0115">
        <w:rPr>
          <w:i/>
        </w:rPr>
        <w:t>Hur länge lagras personuppgifterna?</w:t>
      </w:r>
    </w:p>
    <w:p w14:paraId="708A0E41" w14:textId="77777777"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14:paraId="708A0E42" w14:textId="77777777"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14:paraId="708A0E43" w14:textId="77777777"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14:paraId="708A0E44" w14:textId="77777777" w:rsidR="003D2162" w:rsidRPr="003D2162" w:rsidRDefault="007600F9" w:rsidP="003D2162">
      <w:pPr>
        <w:pStyle w:val="Rubrik2"/>
        <w:tabs>
          <w:tab w:val="left" w:pos="851"/>
        </w:tabs>
      </w:pPr>
      <w:r>
        <w:lastRenderedPageBreak/>
        <w:t>2.</w:t>
      </w:r>
      <w:r w:rsidR="00124D39">
        <w:t>9</w:t>
      </w:r>
      <w:r>
        <w:tab/>
        <w:t>Särskilt om känsliga uppgifter</w:t>
      </w:r>
    </w:p>
    <w:p w14:paraId="708A0E45" w14:textId="77777777"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14:paraId="708A0E46" w14:textId="77777777"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14:paraId="708A0E47" w14:textId="77777777"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14:paraId="708A0E48" w14:textId="77777777"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14:paraId="708A0E49" w14:textId="77777777" w:rsidR="00B45130" w:rsidRDefault="00B45130" w:rsidP="007A0115">
      <w:pPr>
        <w:pStyle w:val="Brdtext"/>
      </w:pPr>
    </w:p>
    <w:p w14:paraId="708A0E4A" w14:textId="77777777" w:rsidR="007600F9" w:rsidRPr="007A0115" w:rsidRDefault="007600F9" w:rsidP="007A0115">
      <w:pPr>
        <w:pStyle w:val="Rubrik1"/>
        <w:tabs>
          <w:tab w:val="left" w:pos="851"/>
        </w:tabs>
      </w:pPr>
      <w:r w:rsidRPr="007A0115">
        <w:t>3</w:t>
      </w:r>
      <w:r w:rsidRPr="007A0115">
        <w:tab/>
        <w:t>HUR BEHANDLAR VI PERSONUPPGIFTER?</w:t>
      </w:r>
    </w:p>
    <w:p w14:paraId="708A0E4B" w14:textId="77777777" w:rsidR="007600F9" w:rsidRDefault="007600F9" w:rsidP="007A0115">
      <w:pPr>
        <w:pStyle w:val="Rubrik2"/>
        <w:tabs>
          <w:tab w:val="left" w:pos="851"/>
        </w:tabs>
      </w:pPr>
      <w:r>
        <w:t>3.1</w:t>
      </w:r>
      <w:r>
        <w:tab/>
        <w:t>Allmänt</w:t>
      </w:r>
    </w:p>
    <w:p w14:paraId="708A0E4C" w14:textId="77777777"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14:paraId="708A0E4D" w14:textId="77777777"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14:paraId="708A0E4E" w14:textId="77777777"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w:t>
      </w:r>
      <w:r>
        <w:lastRenderedPageBreak/>
        <w:t xml:space="preserve">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14:paraId="708A0E4F" w14:textId="77777777"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14:paraId="708A0E50" w14:textId="77777777"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14:paraId="708A0E51" w14:textId="77777777" w:rsidR="007600F9" w:rsidRDefault="007600F9" w:rsidP="007A0115">
      <w:pPr>
        <w:pStyle w:val="Rubrik2"/>
        <w:ind w:left="851" w:hanging="851"/>
      </w:pPr>
      <w:r>
        <w:t>3.3</w:t>
      </w:r>
      <w:r>
        <w:tab/>
      </w:r>
      <w:r w:rsidR="00B00F89">
        <w:t xml:space="preserve">Rollen </w:t>
      </w:r>
      <w:r>
        <w:t>som personuppgiftsbiträde</w:t>
      </w:r>
    </w:p>
    <w:p w14:paraId="708A0E52" w14:textId="77777777"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14:paraId="708A0E53" w14:textId="77777777"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14:paraId="708A0E54" w14:textId="77777777"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14:paraId="708A0E55" w14:textId="77777777" w:rsidR="00B45130" w:rsidRDefault="00B45130" w:rsidP="007A0115">
      <w:pPr>
        <w:pStyle w:val="Brdtext"/>
      </w:pPr>
    </w:p>
    <w:p w14:paraId="708A0E56" w14:textId="77777777"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14:paraId="708A0E57" w14:textId="77777777" w:rsidR="007600F9" w:rsidRDefault="007600F9" w:rsidP="00A128B1">
      <w:pPr>
        <w:pStyle w:val="Rubrik2"/>
        <w:tabs>
          <w:tab w:val="left" w:pos="851"/>
        </w:tabs>
      </w:pPr>
      <w:r>
        <w:t>4.1</w:t>
      </w:r>
      <w:r>
        <w:tab/>
        <w:t>Rätt till tillgång</w:t>
      </w:r>
    </w:p>
    <w:p w14:paraId="708A0E58" w14:textId="77777777"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14:paraId="708A0E59" w14:textId="77777777" w:rsidR="007600F9" w:rsidRDefault="00765318" w:rsidP="007A0115">
      <w:pPr>
        <w:pStyle w:val="Brdtext"/>
      </w:pPr>
      <w:r>
        <w:lastRenderedPageBreak/>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14:paraId="708A0E5A" w14:textId="77777777" w:rsidR="007600F9" w:rsidRDefault="007600F9" w:rsidP="007A0115">
      <w:pPr>
        <w:pStyle w:val="Rubrik2"/>
        <w:tabs>
          <w:tab w:val="left" w:pos="851"/>
        </w:tabs>
        <w:ind w:left="851" w:hanging="851"/>
      </w:pPr>
      <w:r>
        <w:t>4.2</w:t>
      </w:r>
      <w:r>
        <w:tab/>
        <w:t>Rätt till rättelse, radering eller begränsning</w:t>
      </w:r>
    </w:p>
    <w:p w14:paraId="708A0E5B" w14:textId="77777777"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14:paraId="708A0E5C" w14:textId="77777777"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14:paraId="708A0E5D" w14:textId="77777777"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14:paraId="708A0E5E" w14:textId="77777777" w:rsidR="007600F9" w:rsidRDefault="007600F9" w:rsidP="00A128B1">
      <w:pPr>
        <w:pStyle w:val="Rubrik2"/>
        <w:tabs>
          <w:tab w:val="left" w:pos="851"/>
        </w:tabs>
      </w:pPr>
      <w:r>
        <w:t>4.3</w:t>
      </w:r>
      <w:r>
        <w:tab/>
        <w:t>Rätt att invända</w:t>
      </w:r>
    </w:p>
    <w:p w14:paraId="708A0E5F" w14:textId="77777777"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14:paraId="708A0E60" w14:textId="77777777" w:rsidR="007600F9" w:rsidRDefault="007600F9" w:rsidP="00A128B1">
      <w:pPr>
        <w:pStyle w:val="Brdtext"/>
      </w:pPr>
      <w:r>
        <w:t>Den registrerade har även rätt att när som helst invända mot behandling av dennes personuppgifter om dessa behandlas för direkt marknadsföring.</w:t>
      </w:r>
    </w:p>
    <w:p w14:paraId="708A0E61" w14:textId="77777777" w:rsidR="007600F9" w:rsidRDefault="007600F9" w:rsidP="00A128B1">
      <w:pPr>
        <w:pStyle w:val="Rubrik2"/>
        <w:tabs>
          <w:tab w:val="left" w:pos="851"/>
        </w:tabs>
      </w:pPr>
      <w:r>
        <w:t>4.4</w:t>
      </w:r>
      <w:r>
        <w:tab/>
        <w:t>Rätt till dataportabilitet</w:t>
      </w:r>
    </w:p>
    <w:p w14:paraId="708A0E62" w14:textId="77777777"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14:paraId="708A0E63" w14:textId="77777777" w:rsidR="007600F9" w:rsidRDefault="007600F9" w:rsidP="00A128B1">
      <w:pPr>
        <w:pStyle w:val="Brdtext"/>
        <w:tabs>
          <w:tab w:val="left" w:pos="851"/>
        </w:tabs>
      </w:pPr>
      <w:r>
        <w:t>(a)</w:t>
      </w:r>
      <w:r>
        <w:tab/>
        <w:t xml:space="preserve">är tekniskt möjligt och </w:t>
      </w:r>
    </w:p>
    <w:p w14:paraId="708A0E64" w14:textId="77777777"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14:paraId="708A0E65" w14:textId="77777777" w:rsidR="007600F9" w:rsidRDefault="007600F9" w:rsidP="00A128B1">
      <w:pPr>
        <w:pStyle w:val="Rubrik2"/>
        <w:tabs>
          <w:tab w:val="left" w:pos="851"/>
        </w:tabs>
      </w:pPr>
      <w:r>
        <w:t>4.5</w:t>
      </w:r>
      <w:r>
        <w:tab/>
        <w:t>Rätt att återkalla samtycke</w:t>
      </w:r>
    </w:p>
    <w:p w14:paraId="708A0E66" w14:textId="77777777"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14:paraId="708A0E67" w14:textId="77777777" w:rsidR="007600F9" w:rsidRDefault="007600F9" w:rsidP="00A128B1">
      <w:pPr>
        <w:pStyle w:val="Rubrik2"/>
        <w:tabs>
          <w:tab w:val="left" w:pos="851"/>
        </w:tabs>
      </w:pPr>
      <w:r>
        <w:t>4.6</w:t>
      </w:r>
      <w:r>
        <w:tab/>
        <w:t xml:space="preserve">Rättigheter vid </w:t>
      </w:r>
      <w:r w:rsidR="00B45130">
        <w:t xml:space="preserve">automatiska beslut </w:t>
      </w:r>
    </w:p>
    <w:p w14:paraId="708A0E68" w14:textId="77777777"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14:paraId="708A0E69" w14:textId="77777777" w:rsidR="007600F9" w:rsidRDefault="007600F9" w:rsidP="00A128B1">
      <w:pPr>
        <w:pStyle w:val="Brdtext"/>
        <w:tabs>
          <w:tab w:val="left" w:pos="851"/>
        </w:tabs>
        <w:ind w:left="851" w:hanging="851"/>
      </w:pPr>
      <w:r>
        <w:lastRenderedPageBreak/>
        <w:t>(a)</w:t>
      </w:r>
      <w:r>
        <w:tab/>
        <w:t xml:space="preserve">om sådan behandling är nödvändig för ingående eller fullgörande av avtal med den registrerade, </w:t>
      </w:r>
    </w:p>
    <w:p w14:paraId="708A0E6A" w14:textId="77777777" w:rsidR="007600F9" w:rsidRDefault="007600F9" w:rsidP="00A128B1">
      <w:pPr>
        <w:pStyle w:val="Brdtext"/>
        <w:tabs>
          <w:tab w:val="left" w:pos="851"/>
        </w:tabs>
      </w:pPr>
      <w:r>
        <w:t>(b)</w:t>
      </w:r>
      <w:r>
        <w:tab/>
        <w:t xml:space="preserve">om sådan behandling är tillåten enligt tillämplig lagstiftning eller </w:t>
      </w:r>
    </w:p>
    <w:p w14:paraId="708A0E6B" w14:textId="77777777" w:rsidR="007600F9" w:rsidRDefault="007600F9" w:rsidP="00A128B1">
      <w:pPr>
        <w:pStyle w:val="Brdtext"/>
        <w:tabs>
          <w:tab w:val="left" w:pos="851"/>
        </w:tabs>
      </w:pPr>
      <w:r>
        <w:t>(c)</w:t>
      </w:r>
      <w:r>
        <w:tab/>
        <w:t>om den lagliga grunden utgörs av den registrerades samtycke.</w:t>
      </w:r>
    </w:p>
    <w:p w14:paraId="708A0E6C" w14:textId="634CE209" w:rsidR="007600F9" w:rsidRDefault="007600F9" w:rsidP="00A128B1">
      <w:pPr>
        <w:pStyle w:val="Rubrik2"/>
        <w:tabs>
          <w:tab w:val="left" w:pos="851"/>
        </w:tabs>
      </w:pPr>
      <w:r>
        <w:t>4.7</w:t>
      </w:r>
      <w:r>
        <w:tab/>
        <w:t xml:space="preserve">Rätt att </w:t>
      </w:r>
      <w:r w:rsidR="00EC58B7">
        <w:t>inge klagomål</w:t>
      </w:r>
      <w:r>
        <w:t xml:space="preserve"> till </w:t>
      </w:r>
      <w:r w:rsidR="006023AB">
        <w:t>Integritetsskyddsmyndigheten</w:t>
      </w:r>
    </w:p>
    <w:p w14:paraId="708A0E6D" w14:textId="6F9ECEC1" w:rsidR="007600F9" w:rsidRDefault="007600F9" w:rsidP="00A128B1">
      <w:pPr>
        <w:pStyle w:val="Brdtext"/>
      </w:pPr>
      <w:r>
        <w:t xml:space="preserve">Den registrerade har rätt att rikta klagomål till </w:t>
      </w:r>
      <w:r w:rsidR="008D4559">
        <w:t>Integritetsskyddsmyndigheten</w:t>
      </w:r>
      <w:r>
        <w:t>.</w:t>
      </w:r>
    </w:p>
    <w:p w14:paraId="708A0E6E" w14:textId="0685B5C2" w:rsidR="007600F9" w:rsidRPr="00A128B1" w:rsidRDefault="007600F9" w:rsidP="00A128B1">
      <w:pPr>
        <w:pStyle w:val="Brdtext"/>
        <w:rPr>
          <w:i/>
        </w:rPr>
      </w:pPr>
      <w:r w:rsidRPr="00A128B1">
        <w:rPr>
          <w:i/>
        </w:rPr>
        <w:t>Kontaktuppgifter</w:t>
      </w:r>
      <w:r w:rsidR="004F64EE">
        <w:rPr>
          <w:i/>
        </w:rPr>
        <w:t>:</w:t>
      </w:r>
    </w:p>
    <w:p w14:paraId="708A0E6F" w14:textId="77777777" w:rsidR="007600F9" w:rsidRDefault="007600F9" w:rsidP="00A128B1">
      <w:pPr>
        <w:pStyle w:val="Brdtext"/>
      </w:pPr>
      <w:r>
        <w:t>Telefonnummer: 08-657 61 00</w:t>
      </w:r>
    </w:p>
    <w:p w14:paraId="708A0E70" w14:textId="6DB58075" w:rsidR="007600F9" w:rsidRDefault="007600F9" w:rsidP="00A128B1">
      <w:pPr>
        <w:pStyle w:val="Brdtext"/>
      </w:pPr>
      <w:r>
        <w:t xml:space="preserve">E-postadress: </w:t>
      </w:r>
      <w:hyperlink r:id="rId11" w:history="1">
        <w:r w:rsidR="0003016D" w:rsidRPr="00056183">
          <w:rPr>
            <w:rStyle w:val="Hyperlnk"/>
          </w:rPr>
          <w:t>imy@imy.se</w:t>
        </w:r>
      </w:hyperlink>
    </w:p>
    <w:p w14:paraId="708A0E71" w14:textId="77777777" w:rsidR="003E5063" w:rsidRDefault="003E5063" w:rsidP="00A128B1">
      <w:pPr>
        <w:pStyle w:val="Brdtext"/>
      </w:pPr>
    </w:p>
    <w:p w14:paraId="708A0E72" w14:textId="77777777" w:rsidR="007600F9" w:rsidRDefault="007600F9" w:rsidP="00A128B1">
      <w:pPr>
        <w:pStyle w:val="Rubrik1"/>
        <w:tabs>
          <w:tab w:val="left" w:pos="851"/>
        </w:tabs>
      </w:pPr>
      <w:r>
        <w:t>5</w:t>
      </w:r>
      <w:r>
        <w:tab/>
        <w:t>KONTAKTUPPGIFTER</w:t>
      </w:r>
    </w:p>
    <w:p w14:paraId="708A0E73" w14:textId="77777777"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14:paraId="708A0E74" w14:textId="7B836019" w:rsidR="007600F9" w:rsidRPr="00A128B1" w:rsidRDefault="007600F9" w:rsidP="00A128B1">
      <w:pPr>
        <w:pStyle w:val="Brdtext"/>
        <w:rPr>
          <w:i/>
        </w:rPr>
      </w:pPr>
      <w:r w:rsidRPr="00A128B1">
        <w:rPr>
          <w:i/>
        </w:rPr>
        <w:t>Kontaktuppgifter</w:t>
      </w:r>
      <w:r w:rsidR="00B020DB">
        <w:rPr>
          <w:i/>
        </w:rPr>
        <w:t xml:space="preserve">: </w:t>
      </w:r>
    </w:p>
    <w:p w14:paraId="708A0E75" w14:textId="75CEBE57" w:rsidR="007600F9" w:rsidRDefault="007600F9" w:rsidP="00A128B1">
      <w:pPr>
        <w:pStyle w:val="Brdtext"/>
      </w:pPr>
      <w:r>
        <w:t xml:space="preserve">Namn: </w:t>
      </w:r>
      <w:r w:rsidR="007B4CC1">
        <w:t xml:space="preserve">Anna </w:t>
      </w:r>
      <w:proofErr w:type="spellStart"/>
      <w:r w:rsidR="007B4CC1">
        <w:t>Kaihola</w:t>
      </w:r>
      <w:proofErr w:type="spellEnd"/>
    </w:p>
    <w:p w14:paraId="708A0E76" w14:textId="2AE159C0" w:rsidR="007600F9" w:rsidRDefault="007600F9" w:rsidP="00A128B1">
      <w:pPr>
        <w:pStyle w:val="Brdtext"/>
      </w:pPr>
      <w:r>
        <w:t>Telefonnummer:</w:t>
      </w:r>
      <w:proofErr w:type="gramStart"/>
      <w:r w:rsidR="009D3693">
        <w:t xml:space="preserve"> </w:t>
      </w:r>
      <w:r w:rsidR="007B4CC1">
        <w:t>0762-138900</w:t>
      </w:r>
      <w:bookmarkStart w:id="0" w:name="_GoBack"/>
      <w:bookmarkEnd w:id="0"/>
      <w:proofErr w:type="gramEnd"/>
    </w:p>
    <w:p w14:paraId="708A0E77" w14:textId="64FDE4B1" w:rsidR="007600F9" w:rsidRDefault="007600F9" w:rsidP="00A128B1">
      <w:pPr>
        <w:pStyle w:val="Brdtext"/>
      </w:pPr>
      <w:r>
        <w:t>E-postadress</w:t>
      </w:r>
      <w:r w:rsidR="009B5A5B">
        <w:t xml:space="preserve">: </w:t>
      </w:r>
      <w:hyperlink r:id="rId12" w:history="1">
        <w:r w:rsidR="007B4CC1" w:rsidRPr="00473C47">
          <w:rPr>
            <w:rStyle w:val="Hyperlnk"/>
          </w:rPr>
          <w:t>brf.bergslaget@gmail.com</w:t>
        </w:r>
      </w:hyperlink>
      <w:r w:rsidR="009B5A5B">
        <w:t xml:space="preserve"> </w:t>
      </w:r>
      <w:r w:rsidR="00B51B6B">
        <w:rPr>
          <w:rStyle w:val="Hyperlnk"/>
        </w:rPr>
        <w:t xml:space="preserve"> </w:t>
      </w:r>
    </w:p>
    <w:p w14:paraId="708A0E78" w14:textId="77777777" w:rsidR="007600F9" w:rsidRDefault="007600F9" w:rsidP="00A128B1">
      <w:pPr>
        <w:pStyle w:val="Rubrik1"/>
        <w:tabs>
          <w:tab w:val="left" w:pos="851"/>
        </w:tabs>
      </w:pPr>
      <w:r>
        <w:t>6</w:t>
      </w:r>
      <w:r>
        <w:tab/>
        <w:t>ÄNDRINGAR AV POLICYN</w:t>
      </w:r>
    </w:p>
    <w:p w14:paraId="167088AA" w14:textId="0513E292" w:rsidR="0003016D" w:rsidRDefault="00765318" w:rsidP="0003016D">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r w:rsidR="003C6F1C">
        <w:t xml:space="preserve"> </w:t>
      </w:r>
    </w:p>
    <w:sectPr w:rsidR="0003016D" w:rsidSect="00F25823">
      <w:headerReference w:type="default" r:id="rId13"/>
      <w:headerReference w:type="first" r:id="rId14"/>
      <w:footerReference w:type="first" r:id="rId15"/>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F429E" w14:textId="77777777" w:rsidR="00391D6E" w:rsidRDefault="00391D6E" w:rsidP="00216B9D">
      <w:r>
        <w:separator/>
      </w:r>
    </w:p>
  </w:endnote>
  <w:endnote w:type="continuationSeparator" w:id="0">
    <w:p w14:paraId="187FF400" w14:textId="77777777" w:rsidR="00391D6E" w:rsidRDefault="00391D6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0E8B" w14:textId="77777777"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02EE4" w14:textId="77777777" w:rsidR="00391D6E" w:rsidRDefault="00391D6E" w:rsidP="00216B9D">
      <w:r>
        <w:separator/>
      </w:r>
    </w:p>
  </w:footnote>
  <w:footnote w:type="continuationSeparator" w:id="0">
    <w:p w14:paraId="34DDBC3D" w14:textId="77777777" w:rsidR="00391D6E" w:rsidRDefault="00391D6E"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14:paraId="708A0E83" w14:textId="77777777" w:rsidTr="00B00F89">
      <w:tc>
        <w:tcPr>
          <w:tcW w:w="1843" w:type="dxa"/>
        </w:tcPr>
        <w:p w14:paraId="708A0E80" w14:textId="77777777"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708A0E8C" wp14:editId="708A0E8D">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708A0E81" w14:textId="77777777" w:rsidR="00B00F89" w:rsidRPr="006B1AAF" w:rsidRDefault="00B00F89" w:rsidP="00B00F89">
          <w:pPr>
            <w:pStyle w:val="Sidhuvud"/>
          </w:pPr>
        </w:p>
      </w:tc>
      <w:bookmarkStart w:id="2" w:name="bmSidnrSecond"/>
      <w:tc>
        <w:tcPr>
          <w:tcW w:w="1417" w:type="dxa"/>
        </w:tcPr>
        <w:p w14:paraId="708A0E82" w14:textId="77777777"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7B4CC1">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7B4CC1">
            <w:rPr>
              <w:rStyle w:val="Sidnummer"/>
              <w:noProof/>
            </w:rPr>
            <w:t>11</w:t>
          </w:r>
          <w:r w:rsidRPr="003515DE">
            <w:rPr>
              <w:rStyle w:val="Sidnummer"/>
            </w:rPr>
            <w:fldChar w:fldCharType="end"/>
          </w:r>
          <w:r w:rsidRPr="003515DE">
            <w:rPr>
              <w:rStyle w:val="Sidnummer"/>
            </w:rPr>
            <w:t>)</w:t>
          </w:r>
          <w:bookmarkStart w:id="3" w:name="bmSidnrSecondTrue"/>
          <w:bookmarkEnd w:id="2"/>
          <w:bookmarkEnd w:id="3"/>
        </w:p>
      </w:tc>
    </w:tr>
  </w:tbl>
  <w:p w14:paraId="708A0E84" w14:textId="77777777" w:rsidR="00B00F89" w:rsidRDefault="00B00F89"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14:paraId="708A0E89" w14:textId="77777777" w:rsidTr="00B00F89">
      <w:tc>
        <w:tcPr>
          <w:tcW w:w="1843" w:type="dxa"/>
        </w:tcPr>
        <w:p w14:paraId="708A0E85" w14:textId="77777777"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708A0E8E" wp14:editId="708A0E8F">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708A0E86" w14:textId="77777777" w:rsidR="00B00F89" w:rsidRPr="00BA5D8C" w:rsidRDefault="00B00F89" w:rsidP="00B00F89">
          <w:pPr>
            <w:pStyle w:val="Sidhuvud"/>
          </w:pPr>
        </w:p>
      </w:tc>
      <w:tc>
        <w:tcPr>
          <w:tcW w:w="1985" w:type="dxa"/>
        </w:tcPr>
        <w:p w14:paraId="708A0E87" w14:textId="77777777" w:rsidR="00B00F89" w:rsidRPr="006B1AAF" w:rsidRDefault="00B00F89" w:rsidP="00B00F89">
          <w:pPr>
            <w:pStyle w:val="Sidhuvud"/>
          </w:pPr>
        </w:p>
      </w:tc>
      <w:bookmarkStart w:id="6" w:name="bmSidnrFirst"/>
      <w:tc>
        <w:tcPr>
          <w:tcW w:w="1417" w:type="dxa"/>
        </w:tcPr>
        <w:p w14:paraId="708A0E88" w14:textId="77777777"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7B4CC1">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7B4CC1">
            <w:rPr>
              <w:rStyle w:val="Sidnummer"/>
              <w:noProof/>
            </w:rPr>
            <w:t>11</w:t>
          </w:r>
          <w:r w:rsidRPr="00646ED4">
            <w:rPr>
              <w:rStyle w:val="Sidnummer"/>
              <w:noProof/>
            </w:rPr>
            <w:fldChar w:fldCharType="end"/>
          </w:r>
          <w:r w:rsidRPr="00646ED4">
            <w:rPr>
              <w:rStyle w:val="Sidnummer"/>
            </w:rPr>
            <w:t>)</w:t>
          </w:r>
          <w:bookmarkStart w:id="7" w:name="bmSidnrFirstTrue"/>
          <w:bookmarkEnd w:id="6"/>
          <w:bookmarkEnd w:id="7"/>
        </w:p>
      </w:tc>
    </w:tr>
  </w:tbl>
  <w:p w14:paraId="708A0E8A" w14:textId="77777777" w:rsidR="00B00F89" w:rsidRPr="00F25823" w:rsidRDefault="00B00F89"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B7"/>
    <w:rsid w:val="00005A36"/>
    <w:rsid w:val="00011E7A"/>
    <w:rsid w:val="0001467E"/>
    <w:rsid w:val="000200C8"/>
    <w:rsid w:val="00021651"/>
    <w:rsid w:val="00023126"/>
    <w:rsid w:val="00023BD1"/>
    <w:rsid w:val="0003016D"/>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D2666"/>
    <w:rsid w:val="000D2EE0"/>
    <w:rsid w:val="000E1C6D"/>
    <w:rsid w:val="000F07E2"/>
    <w:rsid w:val="000F345F"/>
    <w:rsid w:val="00110662"/>
    <w:rsid w:val="00110E5E"/>
    <w:rsid w:val="00111096"/>
    <w:rsid w:val="00112C21"/>
    <w:rsid w:val="001235AA"/>
    <w:rsid w:val="00124D39"/>
    <w:rsid w:val="00124F8E"/>
    <w:rsid w:val="001255E5"/>
    <w:rsid w:val="00132183"/>
    <w:rsid w:val="001321CC"/>
    <w:rsid w:val="001323F5"/>
    <w:rsid w:val="0014164A"/>
    <w:rsid w:val="00141C4C"/>
    <w:rsid w:val="00141E80"/>
    <w:rsid w:val="00143DCE"/>
    <w:rsid w:val="00150C3D"/>
    <w:rsid w:val="0015563E"/>
    <w:rsid w:val="00162EF3"/>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35684"/>
    <w:rsid w:val="0025232F"/>
    <w:rsid w:val="00252901"/>
    <w:rsid w:val="00253D27"/>
    <w:rsid w:val="00256F0B"/>
    <w:rsid w:val="00263102"/>
    <w:rsid w:val="0026519C"/>
    <w:rsid w:val="002701E9"/>
    <w:rsid w:val="0027651D"/>
    <w:rsid w:val="00276838"/>
    <w:rsid w:val="002854B8"/>
    <w:rsid w:val="00287214"/>
    <w:rsid w:val="002911A1"/>
    <w:rsid w:val="002A3D24"/>
    <w:rsid w:val="002B2358"/>
    <w:rsid w:val="002B2DD8"/>
    <w:rsid w:val="002B48BF"/>
    <w:rsid w:val="002B54ED"/>
    <w:rsid w:val="002B5744"/>
    <w:rsid w:val="002B7AA7"/>
    <w:rsid w:val="002C7230"/>
    <w:rsid w:val="002D2E87"/>
    <w:rsid w:val="002D7C36"/>
    <w:rsid w:val="002E6139"/>
    <w:rsid w:val="002E79D5"/>
    <w:rsid w:val="002E7F97"/>
    <w:rsid w:val="002F6D0A"/>
    <w:rsid w:val="002F6D25"/>
    <w:rsid w:val="002F70FD"/>
    <w:rsid w:val="002F7263"/>
    <w:rsid w:val="003050F8"/>
    <w:rsid w:val="00307E31"/>
    <w:rsid w:val="00312D8F"/>
    <w:rsid w:val="0031338A"/>
    <w:rsid w:val="00315341"/>
    <w:rsid w:val="0031563B"/>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1D6E"/>
    <w:rsid w:val="00393088"/>
    <w:rsid w:val="00393760"/>
    <w:rsid w:val="0039690E"/>
    <w:rsid w:val="003A1292"/>
    <w:rsid w:val="003C1D28"/>
    <w:rsid w:val="003C6F1C"/>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867E8"/>
    <w:rsid w:val="00491F22"/>
    <w:rsid w:val="00497CEF"/>
    <w:rsid w:val="004A1AF2"/>
    <w:rsid w:val="004A1EB6"/>
    <w:rsid w:val="004A2D9A"/>
    <w:rsid w:val="004A3F5C"/>
    <w:rsid w:val="004A493E"/>
    <w:rsid w:val="004A496A"/>
    <w:rsid w:val="004C1D5A"/>
    <w:rsid w:val="004C41EC"/>
    <w:rsid w:val="004C5AFA"/>
    <w:rsid w:val="004D2B1A"/>
    <w:rsid w:val="004D4882"/>
    <w:rsid w:val="004D7F00"/>
    <w:rsid w:val="004E06B8"/>
    <w:rsid w:val="004E2A51"/>
    <w:rsid w:val="004E30EC"/>
    <w:rsid w:val="004E4524"/>
    <w:rsid w:val="004E5A42"/>
    <w:rsid w:val="004F10D4"/>
    <w:rsid w:val="004F2446"/>
    <w:rsid w:val="004F2AB2"/>
    <w:rsid w:val="004F64EE"/>
    <w:rsid w:val="005024B3"/>
    <w:rsid w:val="00507F12"/>
    <w:rsid w:val="005171E0"/>
    <w:rsid w:val="0052760A"/>
    <w:rsid w:val="00533638"/>
    <w:rsid w:val="00546582"/>
    <w:rsid w:val="00547A6F"/>
    <w:rsid w:val="005501F6"/>
    <w:rsid w:val="00552C8D"/>
    <w:rsid w:val="00562131"/>
    <w:rsid w:val="00576C35"/>
    <w:rsid w:val="00577889"/>
    <w:rsid w:val="0058450C"/>
    <w:rsid w:val="00591FC3"/>
    <w:rsid w:val="0059542D"/>
    <w:rsid w:val="00595E51"/>
    <w:rsid w:val="005B1EFF"/>
    <w:rsid w:val="005B4CEB"/>
    <w:rsid w:val="005C1D34"/>
    <w:rsid w:val="005C47C1"/>
    <w:rsid w:val="005C65EB"/>
    <w:rsid w:val="005D4346"/>
    <w:rsid w:val="005D6E37"/>
    <w:rsid w:val="005E0A48"/>
    <w:rsid w:val="005E1372"/>
    <w:rsid w:val="005E460F"/>
    <w:rsid w:val="005F02D5"/>
    <w:rsid w:val="005F0AA0"/>
    <w:rsid w:val="005F1FC9"/>
    <w:rsid w:val="005F3957"/>
    <w:rsid w:val="005F62E9"/>
    <w:rsid w:val="005F6530"/>
    <w:rsid w:val="00600823"/>
    <w:rsid w:val="006023AB"/>
    <w:rsid w:val="00603995"/>
    <w:rsid w:val="006044DD"/>
    <w:rsid w:val="0061246B"/>
    <w:rsid w:val="00617E58"/>
    <w:rsid w:val="00632204"/>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A4A16"/>
    <w:rsid w:val="006B123E"/>
    <w:rsid w:val="006B1AAF"/>
    <w:rsid w:val="006B5329"/>
    <w:rsid w:val="006B59BD"/>
    <w:rsid w:val="006C00E5"/>
    <w:rsid w:val="006C1A0C"/>
    <w:rsid w:val="006D338C"/>
    <w:rsid w:val="006D4F71"/>
    <w:rsid w:val="006D50B7"/>
    <w:rsid w:val="006D51B7"/>
    <w:rsid w:val="006F5A8D"/>
    <w:rsid w:val="006F6A23"/>
    <w:rsid w:val="00706EB2"/>
    <w:rsid w:val="00712C97"/>
    <w:rsid w:val="007263D1"/>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4CC1"/>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559"/>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96847"/>
    <w:rsid w:val="009A0906"/>
    <w:rsid w:val="009A2363"/>
    <w:rsid w:val="009A268E"/>
    <w:rsid w:val="009B0190"/>
    <w:rsid w:val="009B581B"/>
    <w:rsid w:val="009B5A5B"/>
    <w:rsid w:val="009D05EE"/>
    <w:rsid w:val="009D0802"/>
    <w:rsid w:val="009D3693"/>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099A"/>
    <w:rsid w:val="00AE51CA"/>
    <w:rsid w:val="00B00F89"/>
    <w:rsid w:val="00B02067"/>
    <w:rsid w:val="00B020DB"/>
    <w:rsid w:val="00B11C49"/>
    <w:rsid w:val="00B13A65"/>
    <w:rsid w:val="00B14C92"/>
    <w:rsid w:val="00B212C3"/>
    <w:rsid w:val="00B244C7"/>
    <w:rsid w:val="00B25F9A"/>
    <w:rsid w:val="00B26A8B"/>
    <w:rsid w:val="00B37CCA"/>
    <w:rsid w:val="00B4414F"/>
    <w:rsid w:val="00B45130"/>
    <w:rsid w:val="00B4659D"/>
    <w:rsid w:val="00B51B6B"/>
    <w:rsid w:val="00B51E52"/>
    <w:rsid w:val="00B550BC"/>
    <w:rsid w:val="00B56D73"/>
    <w:rsid w:val="00B61EBA"/>
    <w:rsid w:val="00B62968"/>
    <w:rsid w:val="00B7270B"/>
    <w:rsid w:val="00B83A24"/>
    <w:rsid w:val="00B97646"/>
    <w:rsid w:val="00BA23FA"/>
    <w:rsid w:val="00BA4909"/>
    <w:rsid w:val="00BA543A"/>
    <w:rsid w:val="00BA5D8C"/>
    <w:rsid w:val="00BA7BA7"/>
    <w:rsid w:val="00BB322C"/>
    <w:rsid w:val="00BD7D65"/>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71958"/>
    <w:rsid w:val="00C74240"/>
    <w:rsid w:val="00C80B88"/>
    <w:rsid w:val="00C91CB8"/>
    <w:rsid w:val="00C91F0B"/>
    <w:rsid w:val="00C96EBA"/>
    <w:rsid w:val="00C977CD"/>
    <w:rsid w:val="00CA3F3D"/>
    <w:rsid w:val="00CA6064"/>
    <w:rsid w:val="00CB26B6"/>
    <w:rsid w:val="00CD57C0"/>
    <w:rsid w:val="00CD5DD5"/>
    <w:rsid w:val="00CE0E98"/>
    <w:rsid w:val="00CE1896"/>
    <w:rsid w:val="00CE4863"/>
    <w:rsid w:val="00CE4915"/>
    <w:rsid w:val="00CE743C"/>
    <w:rsid w:val="00D028F5"/>
    <w:rsid w:val="00D03E19"/>
    <w:rsid w:val="00D16C7B"/>
    <w:rsid w:val="00D23035"/>
    <w:rsid w:val="00D25F99"/>
    <w:rsid w:val="00D27602"/>
    <w:rsid w:val="00D309A0"/>
    <w:rsid w:val="00D33334"/>
    <w:rsid w:val="00D36EAF"/>
    <w:rsid w:val="00D40884"/>
    <w:rsid w:val="00D422D0"/>
    <w:rsid w:val="00D43117"/>
    <w:rsid w:val="00D441CC"/>
    <w:rsid w:val="00D46648"/>
    <w:rsid w:val="00D5219B"/>
    <w:rsid w:val="00D55573"/>
    <w:rsid w:val="00D60B01"/>
    <w:rsid w:val="00D62E56"/>
    <w:rsid w:val="00D636A2"/>
    <w:rsid w:val="00D65296"/>
    <w:rsid w:val="00D67A5A"/>
    <w:rsid w:val="00D730D9"/>
    <w:rsid w:val="00D77CF1"/>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168"/>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559"/>
    <w:rsid w:val="00E81A47"/>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A5C"/>
    <w:rsid w:val="00F46F98"/>
    <w:rsid w:val="00F52328"/>
    <w:rsid w:val="00F56C3A"/>
    <w:rsid w:val="00F57A09"/>
    <w:rsid w:val="00F630CA"/>
    <w:rsid w:val="00F63E0C"/>
    <w:rsid w:val="00F717B8"/>
    <w:rsid w:val="00F75F7A"/>
    <w:rsid w:val="00F83127"/>
    <w:rsid w:val="00F83AE9"/>
    <w:rsid w:val="00F84A0A"/>
    <w:rsid w:val="00F84B1A"/>
    <w:rsid w:val="00F87FE5"/>
    <w:rsid w:val="00F9543B"/>
    <w:rsid w:val="00FC1C6E"/>
    <w:rsid w:val="00FC499A"/>
    <w:rsid w:val="00FC5BAC"/>
    <w:rsid w:val="00FC5EF7"/>
    <w:rsid w:val="00FC7D68"/>
    <w:rsid w:val="00FD59B3"/>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A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 w:type="character" w:customStyle="1" w:styleId="UnresolvedMention">
    <w:name w:val="Unresolved Mention"/>
    <w:basedOn w:val="Standardstycketeckensnitt"/>
    <w:uiPriority w:val="99"/>
    <w:semiHidden/>
    <w:unhideWhenUsed/>
    <w:rsid w:val="000301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 w:type="character" w:customStyle="1" w:styleId="UnresolvedMention">
    <w:name w:val="Unresolved Mention"/>
    <w:basedOn w:val="Standardstycketeckensnitt"/>
    <w:uiPriority w:val="99"/>
    <w:semiHidden/>
    <w:unhideWhenUsed/>
    <w:rsid w:val="0003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f.bergslaget@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my@imy.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23B15BBFE7B449B9B8EBD69D2BF070" ma:contentTypeVersion="19" ma:contentTypeDescription="Skapa ett nytt dokument." ma:contentTypeScope="" ma:versionID="abf25fedc702d4fd51488f2870ed01fa">
  <xsd:schema xmlns:xsd="http://www.w3.org/2001/XMLSchema" xmlns:xs="http://www.w3.org/2001/XMLSchema" xmlns:p="http://schemas.microsoft.com/office/2006/metadata/properties" xmlns:ns2="292aba7a-b6ed-46bd-8d65-42b411ba3548" xmlns:ns3="e88fbd34-97df-4677-bc14-5b004c7c085e" xmlns:ns4="ec169371-4572-491d-8f3f-63b5242cf310" targetNamespace="http://schemas.microsoft.com/office/2006/metadata/properties" ma:root="true" ma:fieldsID="2194cb7e66e80f7734485c7ba61bbb52" ns2:_="" ns3:_="" ns4:_="">
    <xsd:import namespace="292aba7a-b6ed-46bd-8d65-42b411ba3548"/>
    <xsd:import namespace="e88fbd34-97df-4677-bc14-5b004c7c085e"/>
    <xsd:import namespace="ec169371-4572-491d-8f3f-63b5242cf3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Dokument_x00e4_gar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aba7a-b6ed-46bd-8d65-42b411ba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tus" ma:format="Dropdown" ma:internalName="Godk_x00e4_nnandestatus">
      <xsd:simpleType>
        <xsd:restriction base="dms:Note">
          <xsd:maxLength value="255"/>
        </xsd:restriction>
      </xsd:simpleType>
    </xsd:element>
    <xsd:element name="Dokument_x00e4_gare" ma:index="19" nillable="true" ma:displayName="Dokumentägare" ma:description="Dokumentägare&#10;" ma:format="Dropdown" ma:list="UserInfo" ma:SharePointGroup="0" ma:internalName="Dokument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fbd34-97df-4677-bc14-5b004c7c085e"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87a6da4-232f-42ae-8886-b013125b1edf}" ma:internalName="TaxCatchAll" ma:showField="CatchAllData" ma:web="e88fbd34-97df-4677-bc14-5b004c7c0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92aba7a-b6ed-46bd-8d65-42b411ba3548" xsi:nil="true"/>
    <Dokument_x00e4_gare xmlns="292aba7a-b6ed-46bd-8d65-42b411ba3548">
      <UserInfo>
        <DisplayName/>
        <AccountId xsi:nil="true"/>
        <AccountType/>
      </UserInfo>
    </Dokument_x00e4_gare>
    <lcf76f155ced4ddcb4097134ff3c332f xmlns="292aba7a-b6ed-46bd-8d65-42b411ba3548">
      <Terms xmlns="http://schemas.microsoft.com/office/infopath/2007/PartnerControls"/>
    </lcf76f155ced4ddcb4097134ff3c332f>
    <TaxCatchAll xmlns="ec169371-4572-491d-8f3f-63b5242cf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F4469-A406-4A47-8ABE-6185F542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aba7a-b6ed-46bd-8d65-42b411ba3548"/>
    <ds:schemaRef ds:uri="e88fbd34-97df-4677-bc14-5b004c7c085e"/>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FB078-F5A4-44D2-B111-EE90BD5DD708}">
  <ds:schemaRefs>
    <ds:schemaRef ds:uri="http://schemas.microsoft.com/office/2006/metadata/properties"/>
    <ds:schemaRef ds:uri="http://schemas.microsoft.com/office/infopath/2007/PartnerControls"/>
    <ds:schemaRef ds:uri="292aba7a-b6ed-46bd-8d65-42b411ba3548"/>
    <ds:schemaRef ds:uri="ec169371-4572-491d-8f3f-63b5242cf310"/>
  </ds:schemaRefs>
</ds:datastoreItem>
</file>

<file path=customXml/itemProps3.xml><?xml version="1.0" encoding="utf-8"?>
<ds:datastoreItem xmlns:ds="http://schemas.openxmlformats.org/officeDocument/2006/customXml" ds:itemID="{158DF661-97CE-4FE2-B152-B64CC88E0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0</TotalTime>
  <Pages>11</Pages>
  <Words>4661</Words>
  <Characters>24708</Characters>
  <Application>Microsoft Office Word</Application>
  <DocSecurity>0</DocSecurity>
  <Lines>205</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Anna Kaihola</cp:lastModifiedBy>
  <cp:revision>2</cp:revision>
  <cp:lastPrinted>2011-02-08T13:12:00Z</cp:lastPrinted>
  <dcterms:created xsi:type="dcterms:W3CDTF">2024-09-21T13:16:00Z</dcterms:created>
  <dcterms:modified xsi:type="dcterms:W3CDTF">2024-09-21T13:16:00Z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y fmtid="{D5CDD505-2E9C-101B-9397-08002B2CF9AE}" pid="5" name="ContentTypeId">
    <vt:lpwstr>0x010100C123B15BBFE7B449B9B8EBD69D2BF070</vt:lpwstr>
  </property>
  <property fmtid="{D5CDD505-2E9C-101B-9397-08002B2CF9AE}" pid="6" name="MediaServiceImageTags">
    <vt:lpwstr/>
  </property>
</Properties>
</file>