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5AD0" w14:textId="5DB5E636" w:rsidR="003A7FE8" w:rsidRDefault="00632444" w:rsidP="001F60C1">
      <w:pPr>
        <w:spacing w:after="0" w:line="240" w:lineRule="auto"/>
        <w:rPr>
          <w:b/>
          <w:bCs/>
          <w:color w:val="2F5496" w:themeColor="accent1" w:themeShade="BF"/>
          <w:sz w:val="32"/>
          <w:szCs w:val="32"/>
          <w:u w:val="single"/>
        </w:rPr>
      </w:pPr>
      <w:r>
        <w:rPr>
          <w:b/>
          <w:bCs/>
          <w:color w:val="2F5496" w:themeColor="accent1" w:themeShade="BF"/>
          <w:sz w:val="32"/>
          <w:szCs w:val="32"/>
          <w:u w:val="single"/>
        </w:rPr>
        <w:t>Detta gäller</w:t>
      </w:r>
      <w:r w:rsidR="00D23D52">
        <w:rPr>
          <w:b/>
          <w:bCs/>
          <w:color w:val="2F5496" w:themeColor="accent1" w:themeShade="BF"/>
          <w:sz w:val="32"/>
          <w:szCs w:val="32"/>
          <w:u w:val="single"/>
        </w:rPr>
        <w:t xml:space="preserve"> bland annat</w:t>
      </w:r>
      <w:r>
        <w:rPr>
          <w:b/>
          <w:bCs/>
          <w:color w:val="2F5496" w:themeColor="accent1" w:themeShade="BF"/>
          <w:sz w:val="32"/>
          <w:szCs w:val="32"/>
          <w:u w:val="single"/>
        </w:rPr>
        <w:t xml:space="preserve"> när du hyr parkeringsplats i Brf Vårby Gård</w:t>
      </w:r>
    </w:p>
    <w:p w14:paraId="11E70DDD" w14:textId="26D00D08" w:rsidR="001F60C1" w:rsidRPr="001F60C1" w:rsidRDefault="001F60C1">
      <w:pPr>
        <w:rPr>
          <w:color w:val="2F5496" w:themeColor="accent1" w:themeShade="BF"/>
          <w:sz w:val="24"/>
          <w:szCs w:val="24"/>
        </w:rPr>
      </w:pPr>
      <w:r w:rsidRPr="001F60C1">
        <w:rPr>
          <w:color w:val="2F5496" w:themeColor="accent1" w:themeShade="BF"/>
          <w:sz w:val="24"/>
          <w:szCs w:val="24"/>
        </w:rPr>
        <w:t>Fullständiga uppgifter finns att läsa på ditt parkeringsavtal</w:t>
      </w:r>
    </w:p>
    <w:p w14:paraId="62624860" w14:textId="32122563" w:rsidR="0068671D" w:rsidRDefault="0068671D">
      <w:pPr>
        <w:rPr>
          <w:color w:val="2F5496" w:themeColor="accent1" w:themeShade="BF"/>
          <w:sz w:val="32"/>
          <w:szCs w:val="32"/>
        </w:rPr>
      </w:pPr>
      <w:r>
        <w:rPr>
          <w:color w:val="2F5496" w:themeColor="accent1" w:themeShade="BF"/>
          <w:sz w:val="32"/>
          <w:szCs w:val="32"/>
        </w:rPr>
        <w:t>Ordningsföreskrifter</w:t>
      </w:r>
    </w:p>
    <w:p w14:paraId="5C6BE28E" w14:textId="5A83B400" w:rsidR="0068671D" w:rsidRDefault="0068671D" w:rsidP="0068671D">
      <w:pPr>
        <w:pStyle w:val="Liststycke"/>
        <w:numPr>
          <w:ilvl w:val="0"/>
          <w:numId w:val="2"/>
        </w:numPr>
        <w:rPr>
          <w:color w:val="2F5496" w:themeColor="accent1" w:themeShade="BF"/>
          <w:sz w:val="28"/>
          <w:szCs w:val="28"/>
        </w:rPr>
      </w:pPr>
      <w:r w:rsidRPr="0068671D">
        <w:rPr>
          <w:color w:val="2F5496" w:themeColor="accent1" w:themeShade="BF"/>
          <w:sz w:val="28"/>
          <w:szCs w:val="28"/>
        </w:rPr>
        <w:t>Nyttjanderättsinnehavaren ska följa de särskilda ordningsföreskrifter som finns för bilplatser</w:t>
      </w:r>
    </w:p>
    <w:p w14:paraId="49CC4E9A" w14:textId="559995C2" w:rsidR="0068671D" w:rsidRDefault="0068671D" w:rsidP="0068671D">
      <w:pPr>
        <w:rPr>
          <w:color w:val="2F5496" w:themeColor="accent1" w:themeShade="BF"/>
          <w:sz w:val="32"/>
          <w:szCs w:val="32"/>
        </w:rPr>
      </w:pPr>
      <w:r>
        <w:rPr>
          <w:color w:val="2F5496" w:themeColor="accent1" w:themeShade="BF"/>
          <w:sz w:val="32"/>
          <w:szCs w:val="32"/>
        </w:rPr>
        <w:t>Befintligt skick</w:t>
      </w:r>
    </w:p>
    <w:p w14:paraId="75D8CF42" w14:textId="69AA3F81" w:rsidR="0068671D" w:rsidRPr="0068671D" w:rsidRDefault="0068671D" w:rsidP="0068671D">
      <w:pPr>
        <w:pStyle w:val="Liststycke"/>
        <w:numPr>
          <w:ilvl w:val="0"/>
          <w:numId w:val="2"/>
        </w:numPr>
        <w:rPr>
          <w:color w:val="2F5496" w:themeColor="accent1" w:themeShade="BF"/>
          <w:sz w:val="32"/>
          <w:szCs w:val="32"/>
        </w:rPr>
      </w:pPr>
      <w:r>
        <w:rPr>
          <w:color w:val="2F5496" w:themeColor="accent1" w:themeShade="BF"/>
          <w:sz w:val="28"/>
          <w:szCs w:val="28"/>
        </w:rPr>
        <w:t>Bilplatsen upplåtes i befintligt skick</w:t>
      </w:r>
    </w:p>
    <w:p w14:paraId="66F1A001" w14:textId="69D2094C" w:rsidR="0068671D" w:rsidRDefault="0068671D" w:rsidP="0068671D">
      <w:pPr>
        <w:rPr>
          <w:color w:val="2F5496" w:themeColor="accent1" w:themeShade="BF"/>
          <w:sz w:val="32"/>
          <w:szCs w:val="32"/>
        </w:rPr>
      </w:pPr>
      <w:r>
        <w:rPr>
          <w:color w:val="2F5496" w:themeColor="accent1" w:themeShade="BF"/>
          <w:sz w:val="32"/>
          <w:szCs w:val="32"/>
        </w:rPr>
        <w:t>Skyltar</w:t>
      </w:r>
    </w:p>
    <w:p w14:paraId="6B5152E2" w14:textId="2EF92729" w:rsidR="0068671D" w:rsidRDefault="0068671D" w:rsidP="0068671D">
      <w:pPr>
        <w:pStyle w:val="Liststycke"/>
        <w:numPr>
          <w:ilvl w:val="0"/>
          <w:numId w:val="2"/>
        </w:numPr>
        <w:rPr>
          <w:color w:val="2F5496" w:themeColor="accent1" w:themeShade="BF"/>
          <w:sz w:val="28"/>
          <w:szCs w:val="28"/>
        </w:rPr>
      </w:pPr>
      <w:r>
        <w:rPr>
          <w:color w:val="2F5496" w:themeColor="accent1" w:themeShade="BF"/>
          <w:sz w:val="28"/>
          <w:szCs w:val="28"/>
        </w:rPr>
        <w:t>Önskar nyttjanderättshavaren uppsätta skylt med bilnummer skall skylten och uppsättningsanordningen godkännas av upplåtaren</w:t>
      </w:r>
    </w:p>
    <w:p w14:paraId="2BB5AAEF" w14:textId="1ACF2E61" w:rsidR="0068671D" w:rsidRDefault="0068671D" w:rsidP="0068671D">
      <w:pPr>
        <w:rPr>
          <w:color w:val="2F5496" w:themeColor="accent1" w:themeShade="BF"/>
          <w:sz w:val="32"/>
          <w:szCs w:val="32"/>
        </w:rPr>
      </w:pPr>
      <w:r>
        <w:rPr>
          <w:color w:val="2F5496" w:themeColor="accent1" w:themeShade="BF"/>
          <w:sz w:val="32"/>
          <w:szCs w:val="32"/>
        </w:rPr>
        <w:t>Underhåll</w:t>
      </w:r>
    </w:p>
    <w:p w14:paraId="574A91F7" w14:textId="19A0C53E" w:rsidR="0068671D" w:rsidRDefault="0068671D" w:rsidP="0068671D">
      <w:pPr>
        <w:pStyle w:val="Liststycke"/>
        <w:numPr>
          <w:ilvl w:val="0"/>
          <w:numId w:val="2"/>
        </w:numPr>
        <w:rPr>
          <w:color w:val="2F5496" w:themeColor="accent1" w:themeShade="BF"/>
          <w:sz w:val="28"/>
          <w:szCs w:val="28"/>
        </w:rPr>
      </w:pPr>
      <w:r>
        <w:rPr>
          <w:color w:val="2F5496" w:themeColor="accent1" w:themeShade="BF"/>
          <w:sz w:val="28"/>
          <w:szCs w:val="28"/>
        </w:rPr>
        <w:t>Underhåll av bilplatsen och därtill hörande anordningar med undantag av ovan nämnda skylt bekostas och ombesörjes av upplåtaren</w:t>
      </w:r>
    </w:p>
    <w:p w14:paraId="0346EF35" w14:textId="42D33237" w:rsidR="0068671D" w:rsidRDefault="0068671D" w:rsidP="0068671D">
      <w:pPr>
        <w:rPr>
          <w:color w:val="2F5496" w:themeColor="accent1" w:themeShade="BF"/>
          <w:sz w:val="32"/>
          <w:szCs w:val="32"/>
        </w:rPr>
      </w:pPr>
      <w:r>
        <w:rPr>
          <w:color w:val="2F5496" w:themeColor="accent1" w:themeShade="BF"/>
          <w:sz w:val="32"/>
          <w:szCs w:val="32"/>
        </w:rPr>
        <w:t>Tillträde</w:t>
      </w:r>
    </w:p>
    <w:p w14:paraId="434F9A3B" w14:textId="323C23B3" w:rsidR="0068671D" w:rsidRDefault="0068671D" w:rsidP="0068671D">
      <w:pPr>
        <w:pStyle w:val="Liststycke"/>
        <w:numPr>
          <w:ilvl w:val="0"/>
          <w:numId w:val="2"/>
        </w:numPr>
        <w:rPr>
          <w:color w:val="2F5496" w:themeColor="accent1" w:themeShade="BF"/>
          <w:sz w:val="28"/>
          <w:szCs w:val="28"/>
        </w:rPr>
      </w:pPr>
      <w:r>
        <w:rPr>
          <w:color w:val="2F5496" w:themeColor="accent1" w:themeShade="BF"/>
          <w:sz w:val="28"/>
          <w:szCs w:val="28"/>
        </w:rPr>
        <w:t>Upplåtaren äger tillträde till bilplatsen för utförande av erforderliga reparations- och underhållsarbeten</w:t>
      </w:r>
    </w:p>
    <w:p w14:paraId="508FC8EC" w14:textId="3E1676D9" w:rsidR="0068671D" w:rsidRDefault="0068671D" w:rsidP="0068671D">
      <w:pPr>
        <w:rPr>
          <w:color w:val="2F5496" w:themeColor="accent1" w:themeShade="BF"/>
          <w:sz w:val="32"/>
          <w:szCs w:val="32"/>
        </w:rPr>
      </w:pPr>
      <w:r>
        <w:rPr>
          <w:color w:val="2F5496" w:themeColor="accent1" w:themeShade="BF"/>
          <w:sz w:val="32"/>
          <w:szCs w:val="32"/>
        </w:rPr>
        <w:t>Renhållning, snöröjning mm</w:t>
      </w:r>
    </w:p>
    <w:p w14:paraId="1689F652" w14:textId="3B4AB8C4" w:rsidR="0068671D" w:rsidRDefault="0068671D" w:rsidP="0068671D">
      <w:pPr>
        <w:pStyle w:val="Liststycke"/>
        <w:numPr>
          <w:ilvl w:val="0"/>
          <w:numId w:val="2"/>
        </w:numPr>
        <w:rPr>
          <w:color w:val="2F5496" w:themeColor="accent1" w:themeShade="BF"/>
          <w:sz w:val="28"/>
          <w:szCs w:val="28"/>
        </w:rPr>
      </w:pPr>
      <w:r>
        <w:rPr>
          <w:color w:val="2F5496" w:themeColor="accent1" w:themeShade="BF"/>
          <w:sz w:val="28"/>
          <w:szCs w:val="28"/>
        </w:rPr>
        <w:t>Om inte annat angivits under övriga villkor svarar upplåtaren för sedvanlig renhållning</w:t>
      </w:r>
      <w:r w:rsidR="002D2ED4">
        <w:rPr>
          <w:color w:val="2F5496" w:themeColor="accent1" w:themeShade="BF"/>
          <w:sz w:val="28"/>
          <w:szCs w:val="28"/>
        </w:rPr>
        <w:t>, snöröjning och sandning på infartsväg till bilplatsen medan nyttjanderättshavaren svarar för dessa uppgifter vad avser själva bilplatsen</w:t>
      </w:r>
    </w:p>
    <w:p w14:paraId="5C363A86" w14:textId="29AEE87C" w:rsidR="002D2ED4" w:rsidRDefault="002D2ED4" w:rsidP="002D2ED4">
      <w:pPr>
        <w:rPr>
          <w:color w:val="2F5496" w:themeColor="accent1" w:themeShade="BF"/>
          <w:sz w:val="32"/>
          <w:szCs w:val="32"/>
        </w:rPr>
      </w:pPr>
      <w:r>
        <w:rPr>
          <w:color w:val="2F5496" w:themeColor="accent1" w:themeShade="BF"/>
          <w:sz w:val="32"/>
          <w:szCs w:val="32"/>
        </w:rPr>
        <w:t>Skada på fordon</w:t>
      </w:r>
    </w:p>
    <w:p w14:paraId="123103A9" w14:textId="10DF477B" w:rsidR="002D2ED4" w:rsidRPr="002D2ED4" w:rsidRDefault="002D2ED4" w:rsidP="002D2ED4">
      <w:pPr>
        <w:pStyle w:val="Liststycke"/>
        <w:numPr>
          <w:ilvl w:val="0"/>
          <w:numId w:val="2"/>
        </w:numPr>
        <w:rPr>
          <w:color w:val="2F5496" w:themeColor="accent1" w:themeShade="BF"/>
          <w:sz w:val="32"/>
          <w:szCs w:val="32"/>
        </w:rPr>
      </w:pPr>
      <w:r>
        <w:rPr>
          <w:color w:val="2F5496" w:themeColor="accent1" w:themeShade="BF"/>
          <w:sz w:val="28"/>
          <w:szCs w:val="28"/>
        </w:rPr>
        <w:t>Upplåtaren fritager sig från allt ansvar för skada av vad slag det vara må på nyttjanderättshavarens fordon eller däri förvarad egendom, såvida skadan inte uppkommit genom upplåtarens vållande. Upplåtaren fritager sig därjämte från ansvar för intrång från obehöriga</w:t>
      </w:r>
    </w:p>
    <w:p w14:paraId="280AA2D2" w14:textId="14764505" w:rsidR="002D2ED4" w:rsidRDefault="002D2ED4" w:rsidP="002D2ED4">
      <w:pPr>
        <w:rPr>
          <w:color w:val="2F5496" w:themeColor="accent1" w:themeShade="BF"/>
          <w:sz w:val="32"/>
          <w:szCs w:val="32"/>
        </w:rPr>
      </w:pPr>
      <w:r>
        <w:rPr>
          <w:color w:val="2F5496" w:themeColor="accent1" w:themeShade="BF"/>
          <w:sz w:val="32"/>
          <w:szCs w:val="32"/>
        </w:rPr>
        <w:t>Eluttag, för bilplats med eluttag gäller</w:t>
      </w:r>
    </w:p>
    <w:p w14:paraId="4D49C6DB" w14:textId="3D595570" w:rsidR="002D2ED4" w:rsidRDefault="002D2ED4" w:rsidP="002D2ED4">
      <w:pPr>
        <w:pStyle w:val="Liststycke"/>
        <w:numPr>
          <w:ilvl w:val="0"/>
          <w:numId w:val="2"/>
        </w:numPr>
        <w:rPr>
          <w:color w:val="2F5496" w:themeColor="accent1" w:themeShade="BF"/>
          <w:sz w:val="28"/>
          <w:szCs w:val="28"/>
        </w:rPr>
      </w:pPr>
      <w:r>
        <w:rPr>
          <w:color w:val="2F5496" w:themeColor="accent1" w:themeShade="BF"/>
          <w:sz w:val="28"/>
          <w:szCs w:val="28"/>
        </w:rPr>
        <w:t>Att anslutningskabel tillhandahålles av nyttjanderättshavare</w:t>
      </w:r>
    </w:p>
    <w:p w14:paraId="6448CA0D" w14:textId="7823C5C6" w:rsidR="002D2ED4" w:rsidRDefault="002D2ED4" w:rsidP="002D2ED4">
      <w:pPr>
        <w:pStyle w:val="Liststycke"/>
        <w:numPr>
          <w:ilvl w:val="0"/>
          <w:numId w:val="2"/>
        </w:numPr>
        <w:rPr>
          <w:color w:val="2F5496" w:themeColor="accent1" w:themeShade="BF"/>
          <w:sz w:val="28"/>
          <w:szCs w:val="28"/>
        </w:rPr>
      </w:pPr>
      <w:r>
        <w:rPr>
          <w:color w:val="2F5496" w:themeColor="accent1" w:themeShade="BF"/>
          <w:sz w:val="28"/>
          <w:szCs w:val="28"/>
        </w:rPr>
        <w:lastRenderedPageBreak/>
        <w:t>Att endast kontrollerade elapparater och anslutningskablar får användas</w:t>
      </w:r>
    </w:p>
    <w:p w14:paraId="06F4865B" w14:textId="73B6B0B7" w:rsidR="002D2ED4" w:rsidRDefault="002D2ED4" w:rsidP="002D2ED4">
      <w:pPr>
        <w:pStyle w:val="Liststycke"/>
        <w:numPr>
          <w:ilvl w:val="0"/>
          <w:numId w:val="2"/>
        </w:numPr>
        <w:rPr>
          <w:color w:val="2F5496" w:themeColor="accent1" w:themeShade="BF"/>
          <w:sz w:val="28"/>
          <w:szCs w:val="28"/>
        </w:rPr>
      </w:pPr>
      <w:r>
        <w:rPr>
          <w:color w:val="2F5496" w:themeColor="accent1" w:themeShade="BF"/>
          <w:sz w:val="28"/>
          <w:szCs w:val="28"/>
        </w:rPr>
        <w:t>Att eluttaget alltid skal hållas låst i de fall det är låsbart</w:t>
      </w:r>
    </w:p>
    <w:p w14:paraId="000E1C0E" w14:textId="456C759D" w:rsidR="002D2ED4" w:rsidRDefault="002D2ED4" w:rsidP="002D2ED4">
      <w:pPr>
        <w:pStyle w:val="Liststycke"/>
        <w:numPr>
          <w:ilvl w:val="0"/>
          <w:numId w:val="2"/>
        </w:numPr>
        <w:rPr>
          <w:color w:val="2F5496" w:themeColor="accent1" w:themeShade="BF"/>
          <w:sz w:val="28"/>
          <w:szCs w:val="28"/>
        </w:rPr>
      </w:pPr>
      <w:r>
        <w:rPr>
          <w:color w:val="2F5496" w:themeColor="accent1" w:themeShade="BF"/>
          <w:sz w:val="28"/>
          <w:szCs w:val="28"/>
        </w:rPr>
        <w:t>Att anslutningskabel inte får vara ansluten till eluttaget då kabeln är kopplad till bil eller elapparat</w:t>
      </w:r>
    </w:p>
    <w:p w14:paraId="3DE751C5" w14:textId="7B8AC0D9" w:rsidR="002D2ED4" w:rsidRDefault="002D2ED4" w:rsidP="002D2ED4">
      <w:pPr>
        <w:pStyle w:val="Liststycke"/>
        <w:numPr>
          <w:ilvl w:val="0"/>
          <w:numId w:val="2"/>
        </w:numPr>
        <w:rPr>
          <w:color w:val="2F5496" w:themeColor="accent1" w:themeShade="BF"/>
          <w:sz w:val="28"/>
          <w:szCs w:val="28"/>
        </w:rPr>
      </w:pPr>
      <w:r>
        <w:rPr>
          <w:color w:val="2F5496" w:themeColor="accent1" w:themeShade="BF"/>
          <w:sz w:val="28"/>
          <w:szCs w:val="28"/>
        </w:rPr>
        <w:t>Att nyttjanderättshavaren omedelbart till upplåtaren skall anmäla uppkommet fel på eluttaget</w:t>
      </w:r>
    </w:p>
    <w:p w14:paraId="1CA06CDF" w14:textId="58438F6D" w:rsidR="002D2ED4" w:rsidRPr="00632444" w:rsidRDefault="00632444" w:rsidP="002D2ED4">
      <w:pPr>
        <w:pStyle w:val="Liststycke"/>
        <w:numPr>
          <w:ilvl w:val="0"/>
          <w:numId w:val="2"/>
        </w:numPr>
        <w:rPr>
          <w:color w:val="2F5496" w:themeColor="accent1" w:themeShade="BF"/>
          <w:sz w:val="32"/>
          <w:szCs w:val="32"/>
        </w:rPr>
      </w:pPr>
      <w:r w:rsidRPr="00632444">
        <w:rPr>
          <w:color w:val="2F5496" w:themeColor="accent1" w:themeShade="BF"/>
          <w:sz w:val="28"/>
          <w:szCs w:val="28"/>
        </w:rPr>
        <w:t>Att nyttjanderättshavaren ansvarar för att elapparat och anslutningskabel vid användning är i fullgott skick</w:t>
      </w:r>
    </w:p>
    <w:p w14:paraId="05FE5E12" w14:textId="1298B000" w:rsidR="0068671D" w:rsidRPr="0068671D" w:rsidRDefault="0068671D" w:rsidP="0068671D">
      <w:pPr>
        <w:rPr>
          <w:color w:val="2F5496" w:themeColor="accent1" w:themeShade="BF"/>
          <w:sz w:val="28"/>
          <w:szCs w:val="28"/>
        </w:rPr>
      </w:pPr>
    </w:p>
    <w:p w14:paraId="08F36FCF" w14:textId="14B0AAD3" w:rsidR="00C53386" w:rsidRDefault="00C53386">
      <w:pPr>
        <w:rPr>
          <w:color w:val="2F5496" w:themeColor="accent1" w:themeShade="BF"/>
          <w:sz w:val="32"/>
          <w:szCs w:val="32"/>
        </w:rPr>
      </w:pPr>
      <w:r>
        <w:rPr>
          <w:color w:val="2F5496" w:themeColor="accent1" w:themeShade="BF"/>
          <w:sz w:val="32"/>
          <w:szCs w:val="32"/>
        </w:rPr>
        <w:t>Särskilda villkor för hyra av parkeringsplats</w:t>
      </w:r>
    </w:p>
    <w:p w14:paraId="10C2C556" w14:textId="233C4984"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Nyttjanderättshavaren får inte använda parkeringsplatsen för annat ändamål än uppställningsplats för trafikduglig personbil/liten pickup/mc</w:t>
      </w:r>
    </w:p>
    <w:p w14:paraId="46122FC8" w14:textId="48CB4EC9"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Skrotbilar, husvagnar eller andra släpfordon får inte uppställas på platsen</w:t>
      </w:r>
    </w:p>
    <w:p w14:paraId="4D6598DE" w14:textId="03B903B7"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I Brf Vårby Gård får lägenhetsinnehavare endast hyra så många p-platser som man har fordon i hushållet men maximalt två platser. P-platser utöver detta kräver specialtillstånd från styrelsen.</w:t>
      </w:r>
    </w:p>
    <w:p w14:paraId="2EA81D5E" w14:textId="3783607E"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Ägare av personbil/liten pickup/mc tillser att 20 cm på varje sida i utrymme finns till befintlig färgmarkering i marken, längd enligt rutans markeringar</w:t>
      </w:r>
    </w:p>
    <w:p w14:paraId="5AAB3A51" w14:textId="7679E5BF"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Personbil/liten pickup/mc skall finnas registrerade hos transportstyrelsen</w:t>
      </w:r>
      <w:r w:rsidR="00632444">
        <w:rPr>
          <w:color w:val="2F5496" w:themeColor="accent1" w:themeShade="BF"/>
          <w:sz w:val="28"/>
          <w:szCs w:val="28"/>
        </w:rPr>
        <w:t>. Parkeringsplats kan inte hyras för utlandsregistrerad personbil/liten pickup/mc</w:t>
      </w:r>
    </w:p>
    <w:p w14:paraId="5E6853BC" w14:textId="6462DE8E"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Nyttjanderättshavaren får inte utöver befintliga skyddsanordningar anbringa ytterligare sådana eller andra anordningar av beständig eller tillfällig karaktär</w:t>
      </w:r>
    </w:p>
    <w:p w14:paraId="2972474D" w14:textId="134886C8" w:rsidR="00632444" w:rsidRPr="00632444" w:rsidRDefault="00632444" w:rsidP="00632444">
      <w:pPr>
        <w:rPr>
          <w:color w:val="2F5496" w:themeColor="accent1" w:themeShade="BF"/>
          <w:sz w:val="32"/>
          <w:szCs w:val="32"/>
        </w:rPr>
      </w:pPr>
      <w:r>
        <w:rPr>
          <w:color w:val="2F5496" w:themeColor="accent1" w:themeShade="BF"/>
          <w:sz w:val="32"/>
          <w:szCs w:val="32"/>
        </w:rPr>
        <w:t>Förverkande</w:t>
      </w:r>
    </w:p>
    <w:p w14:paraId="7D72FE47" w14:textId="22EA44DA" w:rsidR="00C53386" w:rsidRPr="00C53386" w:rsidRDefault="00632444" w:rsidP="00C53386">
      <w:pPr>
        <w:pStyle w:val="Liststycke"/>
        <w:numPr>
          <w:ilvl w:val="0"/>
          <w:numId w:val="1"/>
        </w:numPr>
        <w:rPr>
          <w:color w:val="2F5496" w:themeColor="accent1" w:themeShade="BF"/>
          <w:sz w:val="28"/>
          <w:szCs w:val="28"/>
        </w:rPr>
      </w:pPr>
      <w:r>
        <w:rPr>
          <w:color w:val="2F5496" w:themeColor="accent1" w:themeShade="BF"/>
          <w:sz w:val="28"/>
          <w:szCs w:val="28"/>
        </w:rPr>
        <w:t>Nyttjanderättshavarens rätt enligt detta avtal är förverkad och upplåtaren berättigad att uppsäga avtalet till omedelbart upphörande om nyttjanderättshavaren underlåter att i rätt tid erlägga avgift eller i övrigt underlåter att ställa sig till efterrättelse de villkor som antagits i avtalet</w:t>
      </w:r>
    </w:p>
    <w:sectPr w:rsidR="00C53386" w:rsidRPr="00C5338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7EB6" w14:textId="77777777" w:rsidR="004B70F2" w:rsidRDefault="004B70F2" w:rsidP="00252C5D">
      <w:pPr>
        <w:spacing w:after="0" w:line="240" w:lineRule="auto"/>
      </w:pPr>
      <w:r>
        <w:separator/>
      </w:r>
    </w:p>
  </w:endnote>
  <w:endnote w:type="continuationSeparator" w:id="0">
    <w:p w14:paraId="1934FCF5" w14:textId="77777777" w:rsidR="004B70F2" w:rsidRDefault="004B70F2" w:rsidP="0025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4D09" w14:textId="77777777" w:rsidR="004B70F2" w:rsidRDefault="004B70F2" w:rsidP="00252C5D">
      <w:pPr>
        <w:spacing w:after="0" w:line="240" w:lineRule="auto"/>
      </w:pPr>
      <w:r>
        <w:separator/>
      </w:r>
    </w:p>
  </w:footnote>
  <w:footnote w:type="continuationSeparator" w:id="0">
    <w:p w14:paraId="2FF3ABD1" w14:textId="77777777" w:rsidR="004B70F2" w:rsidRDefault="004B70F2" w:rsidP="00252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5345" w14:textId="51C89064" w:rsidR="00252C5D" w:rsidRDefault="00252C5D">
    <w:pPr>
      <w:pStyle w:val="Sidhuvud"/>
    </w:pPr>
    <w:r>
      <w:rPr>
        <w:noProof/>
      </w:rPr>
      <w:drawing>
        <wp:anchor distT="0" distB="0" distL="114300" distR="114300" simplePos="0" relativeHeight="251658240" behindDoc="1" locked="0" layoutInCell="1" allowOverlap="1" wp14:anchorId="2C590A81" wp14:editId="4F54E934">
          <wp:simplePos x="0" y="0"/>
          <wp:positionH relativeFrom="column">
            <wp:posOffset>-695401</wp:posOffset>
          </wp:positionH>
          <wp:positionV relativeFrom="paragraph">
            <wp:posOffset>-190434</wp:posOffset>
          </wp:positionV>
          <wp:extent cx="1186815" cy="631825"/>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631825"/>
                  </a:xfrm>
                  <a:prstGeom prst="rect">
                    <a:avLst/>
                  </a:prstGeom>
                  <a:noFill/>
                  <a:ln>
                    <a:noFill/>
                  </a:ln>
                </pic:spPr>
              </pic:pic>
            </a:graphicData>
          </a:graphic>
        </wp:anchor>
      </w:drawing>
    </w:r>
  </w:p>
  <w:p w14:paraId="0849FABB" w14:textId="77777777" w:rsidR="00252C5D" w:rsidRDefault="00252C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03BED"/>
    <w:multiLevelType w:val="hybridMultilevel"/>
    <w:tmpl w:val="830A97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98E7CCA"/>
    <w:multiLevelType w:val="hybridMultilevel"/>
    <w:tmpl w:val="BAFA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3726200">
    <w:abstractNumId w:val="0"/>
  </w:num>
  <w:num w:numId="2" w16cid:durableId="140109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5D"/>
    <w:rsid w:val="001F60C1"/>
    <w:rsid w:val="00252C5D"/>
    <w:rsid w:val="002D2ED4"/>
    <w:rsid w:val="003A7FE8"/>
    <w:rsid w:val="004B70F2"/>
    <w:rsid w:val="005A6A25"/>
    <w:rsid w:val="00632444"/>
    <w:rsid w:val="0068671D"/>
    <w:rsid w:val="00AB38C1"/>
    <w:rsid w:val="00C53386"/>
    <w:rsid w:val="00D23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0CE7"/>
  <w15:chartTrackingRefBased/>
  <w15:docId w15:val="{DF1B0863-47C0-4944-84DF-EEF672A7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52C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52C5D"/>
  </w:style>
  <w:style w:type="paragraph" w:styleId="Sidfot">
    <w:name w:val="footer"/>
    <w:basedOn w:val="Normal"/>
    <w:link w:val="SidfotChar"/>
    <w:uiPriority w:val="99"/>
    <w:unhideWhenUsed/>
    <w:rsid w:val="00252C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52C5D"/>
  </w:style>
  <w:style w:type="paragraph" w:styleId="Liststycke">
    <w:name w:val="List Paragraph"/>
    <w:basedOn w:val="Normal"/>
    <w:uiPriority w:val="34"/>
    <w:qFormat/>
    <w:rsid w:val="00C53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2522</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mimmo nyholm</dc:creator>
  <cp:keywords/>
  <dc:description/>
  <cp:lastModifiedBy>mimmo nyholm</cp:lastModifiedBy>
  <cp:revision>4</cp:revision>
  <cp:lastPrinted>2023-02-24T10:31:00Z</cp:lastPrinted>
  <dcterms:created xsi:type="dcterms:W3CDTF">2023-05-16T11:20:00Z</dcterms:created>
  <dcterms:modified xsi:type="dcterms:W3CDTF">2023-05-23T08:32:00Z</dcterms:modified>
</cp:coreProperties>
</file>