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B4B3" w14:textId="4335D0E4" w:rsidR="0017744B" w:rsidRDefault="0017744B" w:rsidP="005C4304">
      <w:pPr>
        <w:spacing w:line="276" w:lineRule="auto"/>
        <w:rPr>
          <w:b/>
          <w:sz w:val="32"/>
          <w:szCs w:val="28"/>
        </w:rPr>
      </w:pPr>
    </w:p>
    <w:p w14:paraId="029B9904" w14:textId="77777777" w:rsidR="00DF7C98" w:rsidRDefault="00DF7C98" w:rsidP="005C4304">
      <w:pPr>
        <w:spacing w:line="276" w:lineRule="auto"/>
        <w:rPr>
          <w:b/>
          <w:sz w:val="32"/>
          <w:szCs w:val="28"/>
        </w:rPr>
      </w:pPr>
    </w:p>
    <w:p w14:paraId="49FE3B77" w14:textId="71D5BB87" w:rsidR="00E818FB" w:rsidRDefault="00280FA5" w:rsidP="005C4304">
      <w:pPr>
        <w:spacing w:line="276" w:lineRule="auto"/>
        <w:rPr>
          <w:b/>
          <w:sz w:val="32"/>
          <w:szCs w:val="28"/>
        </w:rPr>
      </w:pPr>
      <w:r>
        <w:rPr>
          <w:b/>
          <w:sz w:val="32"/>
          <w:szCs w:val="28"/>
        </w:rPr>
        <w:t>Bra ordning i soprummet – Tack!</w:t>
      </w:r>
    </w:p>
    <w:p w14:paraId="67C820FA" w14:textId="120F3E1D" w:rsidR="00A10FC2" w:rsidRDefault="00280FA5" w:rsidP="007E37E4">
      <w:pPr>
        <w:rPr>
          <w:rFonts w:ascii="Cambria Math" w:hAnsi="Cambria Math"/>
          <w:sz w:val="24"/>
          <w:szCs w:val="24"/>
        </w:rPr>
      </w:pPr>
      <w:r>
        <w:rPr>
          <w:rFonts w:ascii="Cambria Math" w:hAnsi="Cambria Math"/>
          <w:sz w:val="24"/>
          <w:szCs w:val="24"/>
        </w:rPr>
        <w:t>Vi har vid ett flertal tillfällen varit tvungna att påminna om att sorteringen i soprummet är undermålig med bland annat stora kartonger och andra föremål som hör hemma på återbruket. Detta ledde till alldeles för många kostsamma extra tömningar, men nu har vi märkt av en klar förbättring sedan senaste påminnelsen. Det är vi glada för!</w:t>
      </w:r>
    </w:p>
    <w:p w14:paraId="321C06F3" w14:textId="77777777" w:rsidR="00280FA5" w:rsidRDefault="00280FA5" w:rsidP="00280FA5">
      <w:pPr>
        <w:rPr>
          <w:b/>
          <w:sz w:val="32"/>
          <w:szCs w:val="28"/>
        </w:rPr>
      </w:pPr>
      <w:r>
        <w:rPr>
          <w:b/>
          <w:sz w:val="32"/>
          <w:szCs w:val="28"/>
        </w:rPr>
        <w:t>Översyn av ventilationssystem</w:t>
      </w:r>
    </w:p>
    <w:p w14:paraId="7CB1EB0A" w14:textId="30DC24D9" w:rsidR="00280FA5" w:rsidRDefault="00280FA5" w:rsidP="00E4699E">
      <w:pPr>
        <w:rPr>
          <w:b/>
          <w:sz w:val="32"/>
          <w:szCs w:val="28"/>
        </w:rPr>
      </w:pPr>
      <w:r>
        <w:rPr>
          <w:rFonts w:ascii="Cambria Math" w:hAnsi="Cambria Math"/>
          <w:sz w:val="24"/>
          <w:szCs w:val="24"/>
        </w:rPr>
        <w:t xml:space="preserve">Det kommer under hösten att ske en översyn av </w:t>
      </w:r>
      <w:r w:rsidR="00E4699E">
        <w:rPr>
          <w:rFonts w:ascii="Cambria Math" w:hAnsi="Cambria Math"/>
          <w:sz w:val="24"/>
          <w:szCs w:val="24"/>
        </w:rPr>
        <w:t xml:space="preserve">ventilationssystemet då det uppkommit klagomål från flera på Mimergatan att det är dåligt sug i köksfläktarna. </w:t>
      </w:r>
    </w:p>
    <w:p w14:paraId="4A777332" w14:textId="087E6D6E" w:rsidR="00280FA5" w:rsidRDefault="00280FA5" w:rsidP="00280FA5">
      <w:pPr>
        <w:spacing w:line="276" w:lineRule="auto"/>
        <w:rPr>
          <w:b/>
          <w:sz w:val="32"/>
          <w:szCs w:val="28"/>
        </w:rPr>
      </w:pPr>
      <w:r>
        <w:rPr>
          <w:b/>
          <w:sz w:val="32"/>
          <w:szCs w:val="28"/>
        </w:rPr>
        <w:t xml:space="preserve">Installation av </w:t>
      </w:r>
      <w:proofErr w:type="spellStart"/>
      <w:r>
        <w:rPr>
          <w:b/>
          <w:sz w:val="32"/>
          <w:szCs w:val="28"/>
        </w:rPr>
        <w:t>laddboxar</w:t>
      </w:r>
      <w:proofErr w:type="spellEnd"/>
    </w:p>
    <w:p w14:paraId="7538CB35" w14:textId="5E4077F8" w:rsidR="00E4699E" w:rsidRDefault="00E4699E" w:rsidP="00E4699E">
      <w:pPr>
        <w:rPr>
          <w:b/>
          <w:sz w:val="32"/>
          <w:szCs w:val="28"/>
        </w:rPr>
      </w:pPr>
      <w:r>
        <w:rPr>
          <w:rFonts w:ascii="Cambria Math" w:hAnsi="Cambria Math"/>
          <w:sz w:val="24"/>
          <w:szCs w:val="24"/>
        </w:rPr>
        <w:t xml:space="preserve">I garaget så kommer det att installeras </w:t>
      </w:r>
      <w:proofErr w:type="spellStart"/>
      <w:r>
        <w:rPr>
          <w:rFonts w:ascii="Cambria Math" w:hAnsi="Cambria Math"/>
          <w:sz w:val="24"/>
          <w:szCs w:val="24"/>
        </w:rPr>
        <w:t>laddboxar</w:t>
      </w:r>
      <w:proofErr w:type="spellEnd"/>
      <w:r>
        <w:rPr>
          <w:rFonts w:ascii="Cambria Math" w:hAnsi="Cambria Math"/>
          <w:sz w:val="24"/>
          <w:szCs w:val="24"/>
        </w:rPr>
        <w:t xml:space="preserve"> för elbilar på sex parkeringsplatser. </w:t>
      </w:r>
      <w:bookmarkStart w:id="0" w:name="_GoBack"/>
      <w:bookmarkEnd w:id="0"/>
      <w:r>
        <w:rPr>
          <w:rFonts w:ascii="Cambria Math" w:hAnsi="Cambria Math"/>
          <w:sz w:val="24"/>
          <w:szCs w:val="24"/>
        </w:rPr>
        <w:t>Avtalet för dessa parkeringsplatser kommer därmed att behöva revideras och berörda parkeringsinnehavare är redan underrättade om detta.</w:t>
      </w:r>
    </w:p>
    <w:p w14:paraId="01FFFFC5" w14:textId="6A473D22" w:rsidR="00280FA5" w:rsidRDefault="00280FA5" w:rsidP="00280FA5">
      <w:pPr>
        <w:spacing w:line="276" w:lineRule="auto"/>
        <w:rPr>
          <w:b/>
          <w:sz w:val="32"/>
          <w:szCs w:val="28"/>
        </w:rPr>
      </w:pPr>
      <w:r>
        <w:rPr>
          <w:b/>
          <w:sz w:val="32"/>
          <w:szCs w:val="28"/>
        </w:rPr>
        <w:t>Ingen parkering där det är parkeringsförbud!</w:t>
      </w:r>
    </w:p>
    <w:p w14:paraId="4A012B99" w14:textId="3A03F35D" w:rsidR="00E4699E" w:rsidRPr="00E4699E" w:rsidRDefault="00E4699E" w:rsidP="00E4699E">
      <w:pPr>
        <w:rPr>
          <w:rFonts w:ascii="Cambria Math" w:hAnsi="Cambria Math"/>
          <w:sz w:val="24"/>
          <w:szCs w:val="24"/>
        </w:rPr>
      </w:pPr>
      <w:r>
        <w:rPr>
          <w:rFonts w:ascii="Cambria Math" w:hAnsi="Cambria Math"/>
          <w:sz w:val="24"/>
          <w:szCs w:val="24"/>
        </w:rPr>
        <w:t>Vi har vid ett flertal tillfällen blivit informerade om att det står fordon på platser där det är parkeringsförbud. Vi påminner om att där det står parkeringsförbud, där är det parkeringsförbud! Vi kommer att börja lägga lappar på bilar som står där de inte får stå som ytterligare påminnelse. Glöm inte att detta är av respekt för framkomligheten för andra som har parkeringsplats i närheten!</w:t>
      </w:r>
    </w:p>
    <w:p w14:paraId="48BE6646" w14:textId="449BFF51" w:rsidR="00280FA5" w:rsidRDefault="00280FA5" w:rsidP="00280FA5">
      <w:pPr>
        <w:spacing w:line="276" w:lineRule="auto"/>
        <w:rPr>
          <w:b/>
          <w:sz w:val="32"/>
          <w:szCs w:val="28"/>
        </w:rPr>
      </w:pPr>
      <w:r>
        <w:rPr>
          <w:b/>
          <w:sz w:val="32"/>
          <w:szCs w:val="28"/>
        </w:rPr>
        <w:t>Tak och solpaneler</w:t>
      </w:r>
    </w:p>
    <w:p w14:paraId="1F23EC50" w14:textId="1712339E" w:rsidR="00371CDD" w:rsidRDefault="00E4699E" w:rsidP="001F5A78">
      <w:pPr>
        <w:rPr>
          <w:rFonts w:ascii="Cambria Math" w:hAnsi="Cambria Math"/>
          <w:sz w:val="24"/>
          <w:szCs w:val="24"/>
        </w:rPr>
      </w:pPr>
      <w:r>
        <w:rPr>
          <w:rFonts w:ascii="Cambria Math" w:hAnsi="Cambria Math"/>
          <w:sz w:val="24"/>
          <w:szCs w:val="24"/>
        </w:rPr>
        <w:t xml:space="preserve">Vi arbetar vidare enligt årsmötets beslut </w:t>
      </w:r>
      <w:r w:rsidRPr="00AD2F90">
        <w:rPr>
          <w:rFonts w:ascii="Cambria Math" w:hAnsi="Cambria Math"/>
          <w:color w:val="auto"/>
          <w:sz w:val="24"/>
          <w:szCs w:val="24"/>
        </w:rPr>
        <w:t>om att gå vidare med installation av solpaneler på fastigheternas tak. Det kommer att behöva göras reparationer av</w:t>
      </w:r>
      <w:r w:rsidR="00B82F5F" w:rsidRPr="00AD2F90">
        <w:rPr>
          <w:rFonts w:ascii="Cambria Math" w:hAnsi="Cambria Math"/>
          <w:color w:val="auto"/>
          <w:sz w:val="24"/>
          <w:szCs w:val="24"/>
        </w:rPr>
        <w:t xml:space="preserve"> vissa</w:t>
      </w:r>
      <w:r w:rsidRPr="00AD2F90">
        <w:rPr>
          <w:rFonts w:ascii="Cambria Math" w:hAnsi="Cambria Math"/>
          <w:color w:val="auto"/>
          <w:sz w:val="24"/>
          <w:szCs w:val="24"/>
        </w:rPr>
        <w:t xml:space="preserve"> </w:t>
      </w:r>
      <w:proofErr w:type="spellStart"/>
      <w:r w:rsidR="00B82F5F" w:rsidRPr="00AD2F90">
        <w:rPr>
          <w:rFonts w:ascii="Cambria Math" w:hAnsi="Cambria Math"/>
          <w:color w:val="auto"/>
          <w:sz w:val="24"/>
          <w:szCs w:val="24"/>
        </w:rPr>
        <w:t>rås</w:t>
      </w:r>
      <w:r w:rsidRPr="00AD2F90">
        <w:rPr>
          <w:rFonts w:ascii="Cambria Math" w:hAnsi="Cambria Math"/>
          <w:color w:val="auto"/>
          <w:sz w:val="24"/>
          <w:szCs w:val="24"/>
        </w:rPr>
        <w:t>pont</w:t>
      </w:r>
      <w:r w:rsidR="00B82F5F" w:rsidRPr="00AD2F90">
        <w:rPr>
          <w:rFonts w:ascii="Cambria Math" w:hAnsi="Cambria Math"/>
          <w:color w:val="auto"/>
          <w:sz w:val="24"/>
          <w:szCs w:val="24"/>
        </w:rPr>
        <w:t>ar</w:t>
      </w:r>
      <w:proofErr w:type="spellEnd"/>
      <w:r w:rsidR="00B82F5F" w:rsidRPr="00AD2F90">
        <w:rPr>
          <w:rFonts w:ascii="Cambria Math" w:hAnsi="Cambria Math"/>
          <w:color w:val="auto"/>
          <w:sz w:val="24"/>
          <w:szCs w:val="24"/>
        </w:rPr>
        <w:t xml:space="preserve"> som sviktar och komplettering med ett lager papp,</w:t>
      </w:r>
      <w:r w:rsidRPr="00AD2F90">
        <w:rPr>
          <w:rFonts w:ascii="Cambria Math" w:hAnsi="Cambria Math"/>
          <w:color w:val="auto"/>
          <w:sz w:val="24"/>
          <w:szCs w:val="24"/>
        </w:rPr>
        <w:t xml:space="preserve"> innan solpaneler kan monteras upp</w:t>
      </w:r>
      <w:r w:rsidR="0079604B" w:rsidRPr="00AD2F90">
        <w:rPr>
          <w:rFonts w:ascii="Cambria Math" w:hAnsi="Cambria Math"/>
          <w:color w:val="auto"/>
          <w:sz w:val="24"/>
          <w:szCs w:val="24"/>
        </w:rPr>
        <w:t xml:space="preserve">. Just nu ser det ut som att montage av solpaneler inte kan påbörjas </w:t>
      </w:r>
      <w:r w:rsidR="0079604B">
        <w:rPr>
          <w:rFonts w:ascii="Cambria Math" w:hAnsi="Cambria Math"/>
          <w:sz w:val="24"/>
          <w:szCs w:val="24"/>
        </w:rPr>
        <w:t>före 2021</w:t>
      </w:r>
      <w:r w:rsidR="00400CBC">
        <w:rPr>
          <w:rFonts w:ascii="Cambria Math" w:hAnsi="Cambria Math"/>
          <w:sz w:val="24"/>
          <w:szCs w:val="24"/>
        </w:rPr>
        <w:t>.</w:t>
      </w:r>
    </w:p>
    <w:p w14:paraId="4C6B0282" w14:textId="77777777" w:rsidR="00400CBC" w:rsidRPr="00F4530D" w:rsidRDefault="00400CBC" w:rsidP="001F5A78">
      <w:pPr>
        <w:rPr>
          <w:rFonts w:ascii="Cambria Math" w:hAnsi="Cambria Math" w:cstheme="majorHAnsi"/>
          <w:sz w:val="26"/>
          <w:szCs w:val="26"/>
        </w:rPr>
      </w:pPr>
    </w:p>
    <w:p w14:paraId="1E8D769B" w14:textId="5EBB2C36" w:rsidR="009E4D60" w:rsidRPr="00780CF4" w:rsidRDefault="00F4530D" w:rsidP="005C4304">
      <w:pPr>
        <w:spacing w:after="0" w:line="276" w:lineRule="auto"/>
        <w:rPr>
          <w:rFonts w:ascii="Cambria" w:eastAsia="Cambria" w:hAnsi="Cambria" w:cs="Cambria"/>
          <w:sz w:val="28"/>
        </w:rPr>
      </w:pPr>
      <w:r w:rsidRPr="00F4530D">
        <w:rPr>
          <w:rStyle w:val="Ingen"/>
          <w:rFonts w:ascii="Cambria" w:eastAsia="Cambria" w:hAnsi="Cambria" w:cs="Cambria"/>
          <w:sz w:val="28"/>
        </w:rPr>
        <w:t>/ Styrelsen</w:t>
      </w:r>
    </w:p>
    <w:sectPr w:rsidR="009E4D60" w:rsidRPr="00780CF4" w:rsidSect="006B2F5A">
      <w:headerReference w:type="default" r:id="rId9"/>
      <w:footerReference w:type="default" r:id="rId10"/>
      <w:pgSz w:w="11900" w:h="16840" w:code="9"/>
      <w:pgMar w:top="1729" w:right="1418" w:bottom="1418" w:left="1418"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29FE9" w14:textId="77777777" w:rsidR="004F1069" w:rsidRDefault="004F1069">
      <w:pPr>
        <w:spacing w:after="0" w:line="240" w:lineRule="auto"/>
      </w:pPr>
      <w:r>
        <w:separator/>
      </w:r>
    </w:p>
  </w:endnote>
  <w:endnote w:type="continuationSeparator" w:id="0">
    <w:p w14:paraId="2085A9B4" w14:textId="77777777" w:rsidR="004F1069" w:rsidRDefault="004F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541D" w14:textId="792DFCAF" w:rsidR="00C965CB" w:rsidRDefault="00C965CB">
    <w:pPr>
      <w:pStyle w:val="Footer"/>
    </w:pPr>
  </w:p>
  <w:p w14:paraId="19A35D50" w14:textId="77777777" w:rsidR="00C965CB" w:rsidRDefault="00C9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EBB01" w14:textId="77777777" w:rsidR="004F1069" w:rsidRDefault="004F1069">
      <w:pPr>
        <w:spacing w:after="0" w:line="240" w:lineRule="auto"/>
      </w:pPr>
      <w:r>
        <w:separator/>
      </w:r>
    </w:p>
  </w:footnote>
  <w:footnote w:type="continuationSeparator" w:id="0">
    <w:p w14:paraId="5570347A" w14:textId="77777777" w:rsidR="004F1069" w:rsidRDefault="004F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76A2" w14:textId="7F6043BA" w:rsidR="009E4D60" w:rsidRDefault="00400DF4">
    <w:pPr>
      <w:pStyle w:val="Header"/>
      <w:tabs>
        <w:tab w:val="clear" w:pos="9072"/>
        <w:tab w:val="right" w:pos="9046"/>
      </w:tabs>
    </w:pPr>
    <w:r>
      <w:rPr>
        <w:noProof/>
      </w:rPr>
      <mc:AlternateContent>
        <mc:Choice Requires="wps">
          <w:drawing>
            <wp:anchor distT="152400" distB="152400" distL="152400" distR="152400" simplePos="0" relativeHeight="251658240" behindDoc="1" locked="0" layoutInCell="1" allowOverlap="1" wp14:anchorId="1E8D76A4" wp14:editId="1E8D76A5">
              <wp:simplePos x="0" y="0"/>
              <wp:positionH relativeFrom="page">
                <wp:posOffset>904859</wp:posOffset>
              </wp:positionH>
              <wp:positionV relativeFrom="page">
                <wp:posOffset>1369059</wp:posOffset>
              </wp:positionV>
              <wp:extent cx="5895975" cy="19051"/>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5895975" cy="19051"/>
                      </a:xfrm>
                      <a:prstGeom prst="line">
                        <a:avLst/>
                      </a:prstGeom>
                      <a:noFill/>
                      <a:ln w="9525" cap="flat">
                        <a:solidFill>
                          <a:srgbClr val="000000"/>
                        </a:solidFill>
                        <a:prstDash val="solid"/>
                        <a:round/>
                      </a:ln>
                      <a:effectLst/>
                    </wps:spPr>
                    <wps:bodyPr/>
                  </wps:wsp>
                </a:graphicData>
              </a:graphic>
            </wp:anchor>
          </w:drawing>
        </mc:Choice>
        <mc:Fallback xmlns:w16="http://schemas.microsoft.com/office/word/2018/wordml" xmlns:w16cex="http://schemas.microsoft.com/office/word/2018/wordml/cex">
          <w:pict>
            <v:line w14:anchorId="3698D797"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71.25pt,107.8pt" to="535.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">
              <w10:wrap anchorx="page" anchory="page"/>
            </v:line>
          </w:pict>
        </mc:Fallback>
      </mc:AlternateContent>
    </w:r>
    <w:r>
      <w:rPr>
        <w:noProof/>
        <w:lang w:val="en-US"/>
      </w:rPr>
      <w:drawing>
        <wp:inline distT="0" distB="0" distL="0" distR="0" wp14:anchorId="1E8D76A6" wp14:editId="1E8D76A7">
          <wp:extent cx="1147973" cy="106070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y bostadsrätt i HSB brf Östermalm i Västerås.jpeg"/>
                  <pic:cNvPicPr>
                    <a:picLocks noChangeAspect="1"/>
                  </pic:cNvPicPr>
                </pic:nvPicPr>
                <pic:blipFill>
                  <a:blip r:embed="rId1"/>
                  <a:stretch>
                    <a:fillRect/>
                  </a:stretch>
                </pic:blipFill>
                <pic:spPr>
                  <a:xfrm>
                    <a:off x="0" y="0"/>
                    <a:ext cx="1147973" cy="1060704"/>
                  </a:xfrm>
                  <a:prstGeom prst="rect">
                    <a:avLst/>
                  </a:prstGeom>
                  <a:ln w="12700" cap="flat">
                    <a:noFill/>
                    <a:miter lim="400000"/>
                  </a:ln>
                  <a:effectLst/>
                </pic:spPr>
              </pic:pic>
            </a:graphicData>
          </a:graphic>
        </wp:inline>
      </w:drawing>
    </w:r>
    <w:r>
      <w:t xml:space="preserve">  </w:t>
    </w:r>
    <w:r>
      <w:rPr>
        <w:sz w:val="56"/>
        <w:szCs w:val="56"/>
      </w:rPr>
      <w:t xml:space="preserve">     </w:t>
    </w:r>
    <w:r w:rsidR="00F83993">
      <w:rPr>
        <w:b/>
        <w:caps/>
        <w:color w:val="244061" w:themeColor="accent1" w:themeShade="80"/>
        <w:spacing w:val="5"/>
        <w:kern w:val="28"/>
        <w:sz w:val="40"/>
        <w:szCs w:val="40"/>
      </w:rPr>
      <w:t xml:space="preserve">BRF östermalm     </w:t>
    </w:r>
    <w:r w:rsidR="00F83993" w:rsidRPr="008E40A2">
      <w:rPr>
        <w:caps/>
        <w:color w:val="244061" w:themeColor="accent1" w:themeShade="80"/>
        <w:spacing w:val="5"/>
        <w:kern w:val="28"/>
        <w:sz w:val="40"/>
        <w:szCs w:val="40"/>
      </w:rPr>
      <w:t xml:space="preserve"> </w:t>
    </w:r>
    <w:r>
      <w:rPr>
        <w:noProof/>
        <w:sz w:val="56"/>
        <w:szCs w:val="56"/>
        <w:lang w:val="en-US"/>
      </w:rPr>
      <w:drawing>
        <wp:inline distT="0" distB="0" distL="0" distR="0" wp14:anchorId="1E8D76A8" wp14:editId="1E8D76A9">
          <wp:extent cx="1047354" cy="76225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ogo_devis_bla_rgb[1].jpeg"/>
                  <pic:cNvPicPr>
                    <a:picLocks noChangeAspect="1"/>
                  </pic:cNvPicPr>
                </pic:nvPicPr>
                <pic:blipFill>
                  <a:blip r:embed="rId2"/>
                  <a:stretch>
                    <a:fillRect/>
                  </a:stretch>
                </pic:blipFill>
                <pic:spPr>
                  <a:xfrm>
                    <a:off x="0" y="0"/>
                    <a:ext cx="1047354" cy="762252"/>
                  </a:xfrm>
                  <a:prstGeom prst="rect">
                    <a:avLst/>
                  </a:prstGeom>
                  <a:ln w="12700" cap="flat">
                    <a:noFill/>
                    <a:miter lim="400000"/>
                  </a:ln>
                  <a:effectLst/>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60"/>
    <w:rsid w:val="0003553A"/>
    <w:rsid w:val="0007664B"/>
    <w:rsid w:val="000D29DA"/>
    <w:rsid w:val="000D2C52"/>
    <w:rsid w:val="000F78D8"/>
    <w:rsid w:val="00123B1D"/>
    <w:rsid w:val="001246D5"/>
    <w:rsid w:val="00151895"/>
    <w:rsid w:val="00175E84"/>
    <w:rsid w:val="0017744B"/>
    <w:rsid w:val="00193471"/>
    <w:rsid w:val="001B503A"/>
    <w:rsid w:val="001B603F"/>
    <w:rsid w:val="001D6A1F"/>
    <w:rsid w:val="001F5A78"/>
    <w:rsid w:val="00240E7C"/>
    <w:rsid w:val="002464F4"/>
    <w:rsid w:val="00280FA5"/>
    <w:rsid w:val="002E688C"/>
    <w:rsid w:val="002E76F3"/>
    <w:rsid w:val="0031770C"/>
    <w:rsid w:val="00367374"/>
    <w:rsid w:val="00370FD0"/>
    <w:rsid w:val="00371CDD"/>
    <w:rsid w:val="003D3433"/>
    <w:rsid w:val="003D6056"/>
    <w:rsid w:val="003E3E38"/>
    <w:rsid w:val="00400CBC"/>
    <w:rsid w:val="00400DF4"/>
    <w:rsid w:val="004412A3"/>
    <w:rsid w:val="0045361F"/>
    <w:rsid w:val="00456DF8"/>
    <w:rsid w:val="00480524"/>
    <w:rsid w:val="004D07C5"/>
    <w:rsid w:val="004F1069"/>
    <w:rsid w:val="00541E20"/>
    <w:rsid w:val="00560B4C"/>
    <w:rsid w:val="00563415"/>
    <w:rsid w:val="005C4304"/>
    <w:rsid w:val="005D1ECB"/>
    <w:rsid w:val="005D655A"/>
    <w:rsid w:val="006015D7"/>
    <w:rsid w:val="00626FC6"/>
    <w:rsid w:val="00656FC2"/>
    <w:rsid w:val="006B2F5A"/>
    <w:rsid w:val="006D71E7"/>
    <w:rsid w:val="007543B9"/>
    <w:rsid w:val="00780CF4"/>
    <w:rsid w:val="00781086"/>
    <w:rsid w:val="00784D56"/>
    <w:rsid w:val="0079604B"/>
    <w:rsid w:val="007B3541"/>
    <w:rsid w:val="007C57D2"/>
    <w:rsid w:val="007E37E4"/>
    <w:rsid w:val="0080696D"/>
    <w:rsid w:val="00807C8D"/>
    <w:rsid w:val="00854AD2"/>
    <w:rsid w:val="0089208D"/>
    <w:rsid w:val="00896261"/>
    <w:rsid w:val="008C1A33"/>
    <w:rsid w:val="008F29BA"/>
    <w:rsid w:val="00923B2E"/>
    <w:rsid w:val="00944AFC"/>
    <w:rsid w:val="0095746A"/>
    <w:rsid w:val="009634E5"/>
    <w:rsid w:val="009A3CA7"/>
    <w:rsid w:val="009C7316"/>
    <w:rsid w:val="009E4D60"/>
    <w:rsid w:val="009F3741"/>
    <w:rsid w:val="00A057A5"/>
    <w:rsid w:val="00A07680"/>
    <w:rsid w:val="00A10FC2"/>
    <w:rsid w:val="00A15B0C"/>
    <w:rsid w:val="00A23511"/>
    <w:rsid w:val="00A35B93"/>
    <w:rsid w:val="00A9771D"/>
    <w:rsid w:val="00AB05FE"/>
    <w:rsid w:val="00AC36FB"/>
    <w:rsid w:val="00AC4D6C"/>
    <w:rsid w:val="00AD2F90"/>
    <w:rsid w:val="00AE2D99"/>
    <w:rsid w:val="00AF2FA1"/>
    <w:rsid w:val="00B82F5F"/>
    <w:rsid w:val="00B85002"/>
    <w:rsid w:val="00B94E10"/>
    <w:rsid w:val="00BC6748"/>
    <w:rsid w:val="00BD1425"/>
    <w:rsid w:val="00BE270E"/>
    <w:rsid w:val="00BE3C2F"/>
    <w:rsid w:val="00C03F41"/>
    <w:rsid w:val="00C965CB"/>
    <w:rsid w:val="00CD3ECA"/>
    <w:rsid w:val="00D731C7"/>
    <w:rsid w:val="00DB2501"/>
    <w:rsid w:val="00DE5E48"/>
    <w:rsid w:val="00DF1360"/>
    <w:rsid w:val="00DF7C98"/>
    <w:rsid w:val="00E20CAA"/>
    <w:rsid w:val="00E3639C"/>
    <w:rsid w:val="00E4699E"/>
    <w:rsid w:val="00E46E2E"/>
    <w:rsid w:val="00E50D23"/>
    <w:rsid w:val="00E818FB"/>
    <w:rsid w:val="00E91A63"/>
    <w:rsid w:val="00EA59B6"/>
    <w:rsid w:val="00F4530D"/>
    <w:rsid w:val="00F457E5"/>
    <w:rsid w:val="00F56AA8"/>
    <w:rsid w:val="00F80406"/>
    <w:rsid w:val="00F83993"/>
    <w:rsid w:val="00FA1419"/>
    <w:rsid w:val="00FC4D02"/>
    <w:rsid w:val="00FD77F0"/>
    <w:rsid w:val="00FE2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7682"/>
  <w15:docId w15:val="{0C0CE338-EE67-4E27-A960-361A1675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00" w:line="260" w:lineRule="atLeast"/>
    </w:pPr>
    <w:rPr>
      <w:rFonts w:eastAsia="Times New Roman"/>
      <w:color w:val="000000"/>
      <w:sz w:val="22"/>
      <w:szCs w:val="22"/>
      <w:u w:color="000000"/>
    </w:rPr>
  </w:style>
  <w:style w:type="paragraph" w:styleId="Heading2">
    <w:name w:val="heading 2"/>
    <w:next w:val="Normal"/>
    <w:pPr>
      <w:keepNext/>
      <w:keepLines/>
      <w:spacing w:before="240" w:after="60" w:line="300" w:lineRule="atLeast"/>
      <w:outlineLvl w:val="1"/>
    </w:pPr>
    <w:rPr>
      <w:rFonts w:ascii="Arial" w:eastAsia="Arial" w:hAnsi="Arial" w:cs="Arial"/>
      <w:b/>
      <w:bCs/>
      <w:color w:val="000000"/>
      <w:sz w:val="26"/>
      <w:szCs w:val="26"/>
      <w:u w:color="000000"/>
    </w:rPr>
  </w:style>
  <w:style w:type="paragraph" w:styleId="Heading3">
    <w:name w:val="heading 3"/>
    <w:next w:val="Normal"/>
    <w:pPr>
      <w:keepNext/>
      <w:keepLines/>
      <w:spacing w:before="240" w:after="60" w:line="260" w:lineRule="atLeast"/>
      <w:outlineLvl w:val="2"/>
    </w:pPr>
    <w:rPr>
      <w:rFonts w:ascii="Arial" w:hAnsi="Arial"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spacing w:after="100" w:line="260" w:lineRule="atLeast"/>
    </w:pPr>
    <w:rPr>
      <w:rFonts w:cs="Arial Unicode MS"/>
      <w:color w:val="000000"/>
      <w:sz w:val="22"/>
      <w:szCs w:val="22"/>
      <w:u w:color="000000"/>
    </w:rPr>
  </w:style>
  <w:style w:type="paragraph" w:customStyle="1" w:styleId="Sidhuvudochsidfot">
    <w:name w:val="Sidhuvud och sidfot"/>
    <w:pPr>
      <w:tabs>
        <w:tab w:val="right" w:pos="9020"/>
      </w:tabs>
    </w:pPr>
    <w:rPr>
      <w:rFonts w:ascii="Helvetica" w:eastAsia="Helvetica" w:hAnsi="Helvetica" w:cs="Helvetica"/>
      <w:color w:val="000000"/>
      <w:sz w:val="24"/>
      <w:szCs w:val="24"/>
    </w:rPr>
  </w:style>
  <w:style w:type="character" w:customStyle="1" w:styleId="Ingen">
    <w:name w:val="Ingen"/>
  </w:style>
  <w:style w:type="character" w:customStyle="1" w:styleId="Hyperlink0">
    <w:name w:val="Hyperlink.0"/>
    <w:basedOn w:val="Ingen"/>
    <w:rPr>
      <w:rFonts w:ascii="Cambria,Bold" w:eastAsia="Cambria,Bold" w:hAnsi="Cambria,Bold" w:cs="Cambria,Bold"/>
      <w:color w:val="0000FF"/>
      <w:u w:val="single" w:color="0000FF"/>
    </w:rPr>
  </w:style>
  <w:style w:type="paragraph" w:styleId="BodyText">
    <w:name w:val="Body Text"/>
    <w:pPr>
      <w:spacing w:after="200" w:line="260" w:lineRule="atLeast"/>
    </w:pPr>
    <w:rPr>
      <w:rFonts w:cs="Arial Unicode MS"/>
      <w:color w:val="000000"/>
      <w:sz w:val="22"/>
      <w:szCs w:val="22"/>
      <w:u w:color="000000"/>
    </w:rPr>
  </w:style>
  <w:style w:type="paragraph" w:styleId="Footer">
    <w:name w:val="footer"/>
    <w:basedOn w:val="Normal"/>
    <w:link w:val="FooterChar"/>
    <w:uiPriority w:val="99"/>
    <w:unhideWhenUsed/>
    <w:rsid w:val="005634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3415"/>
    <w:rPr>
      <w:rFonts w:eastAsia="Times New Roman"/>
      <w:color w:val="000000"/>
      <w:sz w:val="22"/>
      <w:szCs w:val="22"/>
      <w:u w:color="000000"/>
    </w:rPr>
  </w:style>
  <w:style w:type="character" w:styleId="UnresolvedMention">
    <w:name w:val="Unresolved Mention"/>
    <w:basedOn w:val="DefaultParagraphFont"/>
    <w:uiPriority w:val="99"/>
    <w:semiHidden/>
    <w:unhideWhenUsed/>
    <w:rsid w:val="00371CDD"/>
    <w:rPr>
      <w:color w:val="605E5C"/>
      <w:shd w:val="clear" w:color="auto" w:fill="E1DFDD"/>
    </w:rPr>
  </w:style>
  <w:style w:type="paragraph" w:styleId="NormalWeb">
    <w:name w:val="Normal (Web)"/>
    <w:basedOn w:val="Normal"/>
    <w:uiPriority w:val="99"/>
    <w:semiHidden/>
    <w:unhideWhenUsed/>
    <w:rsid w:val="009574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line="240" w:lineRule="auto"/>
    </w:pPr>
    <w:rPr>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138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5ADB429EC5840A1CC0454CBE9EF71" ma:contentTypeVersion="13" ma:contentTypeDescription="Create a new document." ma:contentTypeScope="" ma:versionID="b5a7e8f8f63300a37e36f558cde9cafd">
  <xsd:schema xmlns:xsd="http://www.w3.org/2001/XMLSchema" xmlns:xs="http://www.w3.org/2001/XMLSchema" xmlns:p="http://schemas.microsoft.com/office/2006/metadata/properties" xmlns:ns3="c896ad7b-4039-452d-8866-191aaa9d08b8" xmlns:ns4="f58d58e0-03b6-4445-a5a3-34834dc89665" targetNamespace="http://schemas.microsoft.com/office/2006/metadata/properties" ma:root="true" ma:fieldsID="1fee08bbcef81b295a30542b730780d8" ns3:_="" ns4:_="">
    <xsd:import namespace="c896ad7b-4039-452d-8866-191aaa9d08b8"/>
    <xsd:import namespace="f58d58e0-03b6-4445-a5a3-34834dc89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6ad7b-4039-452d-8866-191aaa9d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8d58e0-03b6-4445-a5a3-34834dc89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79231-3597-47CF-AF24-F5835AC23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6ad7b-4039-452d-8866-191aaa9d08b8"/>
    <ds:schemaRef ds:uri="f58d58e0-03b6-4445-a5a3-34834dc89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ACFCF-26A1-4B59-AA04-1BBD7F75F5FD}">
  <ds:schemaRefs>
    <ds:schemaRef ds:uri="http://schemas.microsoft.com/sharepoint/v3/contenttype/forms"/>
  </ds:schemaRefs>
</ds:datastoreItem>
</file>

<file path=customXml/itemProps3.xml><?xml version="1.0" encoding="utf-8"?>
<ds:datastoreItem xmlns:ds="http://schemas.openxmlformats.org/officeDocument/2006/customXml" ds:itemID="{3BDBE2E7-6766-4218-BC66-65708D12F7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1360</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asmir avdic</dc:creator>
  <cp:lastModifiedBy>Andreas Harman</cp:lastModifiedBy>
  <cp:revision>3</cp:revision>
  <cp:lastPrinted>2020-10-29T13:04:00Z</cp:lastPrinted>
  <dcterms:created xsi:type="dcterms:W3CDTF">2020-10-29T13:02:00Z</dcterms:created>
  <dcterms:modified xsi:type="dcterms:W3CDTF">2020-10-29T13:07:00Z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0x010100D855ADB429EC5840A1CC0454CBE9EF71</vt:lpwstr>
  </property>
</Properties>
</file>