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  <w:tab w:val="left" w:leader="none" w:pos="6299"/>
        </w:tabs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Brf Runeberg</w:t>
        <w:tab/>
        <w:tab/>
        <w:tab/>
        <w:t xml:space="preserve">Mölndal 2024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2346488</wp:posOffset>
            </wp:positionH>
            <wp:positionV relativeFrom="paragraph">
              <wp:posOffset>285750</wp:posOffset>
            </wp:positionV>
            <wp:extent cx="1037670" cy="1090613"/>
            <wp:effectExtent b="0" l="0" r="0" t="0"/>
            <wp:wrapSquare wrapText="left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7670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PARKERINGSPOLICY FÖR HSB BRF RUNEBERG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Allmänt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Syftet med HSB bostadsrättsförening Runebergs parkeringsplatser och garage är att bereda föreningens medlemmar möjligheten att parkera sitt fordon på parkeringsplats eller garageplats på föreningens mark. I föreningen finns 147 lägenheter upplåtna med bostadsrätt och föreningen disponerar över 29 garageplatser och 75 parkeringsplatser.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 de fall medlem önskar parkeringsplats och/eller garage placerar styrelsen medlemmen i kölista för att på så sätt fördela kommande lediga platser på ett rättvist sätt.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Parkering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Parkering inom föreningens fastighet är endast tillåten på anvisade parkeringsplatser. </w:t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Samtliga platser är till för uppställning av personbil som ägs/nyttjas (leasingbil) av boende i medlemmarnas lägenheter i föreningen. Personbilen måste vara körbar och inte avställd.</w:t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Överträdelse av regler nedan kommer leda till att hyresavtalet och nyttjanderätten upphör om;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Parkeringsplatsen/garaget används till annat än avsett ändamål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Garage eller parkeringsplats hyrs ut i 2:hand eller på annat sätt upplåts till någon annan.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Uppställning av bil framför garageplats sker i mer än 2 timmar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Parkering avsedd för laddbar bil nyttjas av icke laddbar bil</w:t>
      </w:r>
    </w:p>
    <w:p w:rsidR="00000000" w:rsidDel="00000000" w:rsidP="00000000" w:rsidRDefault="00000000" w:rsidRPr="00000000" w14:paraId="0000001E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Garage och parkering sägs upp automatiskt vid avflyttning från föreningen. Samtliga platser har 1 månads uppsägningstid. Önskas tidigare uppsägning kontakta styrelsen.</w:t>
      </w:r>
    </w:p>
    <w:p w:rsidR="00000000" w:rsidDel="00000000" w:rsidP="00000000" w:rsidRDefault="00000000" w:rsidRPr="00000000" w14:paraId="0000002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left" w:leader="none" w:pos="2160"/>
      </w:tabs>
      <w:spacing w:line="240" w:lineRule="auto"/>
      <w:ind w:right="-240"/>
      <w:jc w:val="center"/>
      <w:rPr>
        <w:rFonts w:ascii="Calibri" w:cs="Calibri" w:eastAsia="Calibri" w:hAnsi="Calibri"/>
        <w:smallCap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left" w:leader="none" w:pos="2160"/>
      </w:tabs>
      <w:spacing w:line="240" w:lineRule="auto"/>
      <w:ind w:right="-240"/>
      <w:jc w:val="center"/>
      <w:rPr>
        <w:rFonts w:ascii="Calibri" w:cs="Calibri" w:eastAsia="Calibri" w:hAnsi="Calibri"/>
        <w:smallCap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left" w:leader="none" w:pos="2160"/>
      </w:tabs>
      <w:spacing w:line="240" w:lineRule="auto"/>
      <w:ind w:right="-240"/>
      <w:jc w:val="center"/>
      <w:rPr>
        <w:rFonts w:ascii="Calibri" w:cs="Calibri" w:eastAsia="Calibri" w:hAnsi="Calibri"/>
        <w:smallCaps w:val="1"/>
        <w:sz w:val="14"/>
        <w:szCs w:val="14"/>
      </w:rPr>
    </w:pP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HSB:S BRF RUNEBERG I MÖLNDAL</w:t>
      <w:br w:type="textWrapping"/>
    </w:r>
    <w:r w:rsidDel="00000000" w:rsidR="00000000" w:rsidRPr="00000000">
      <w:rPr>
        <w:rFonts w:ascii="Calibri" w:cs="Calibri" w:eastAsia="Calibri" w:hAnsi="Calibri"/>
        <w:smallCaps w:val="1"/>
        <w:sz w:val="14"/>
        <w:szCs w:val="14"/>
        <w:rtl w:val="0"/>
      </w:rPr>
      <w:t xml:space="preserve">HÄRADSGATAN 29, 431 42 MÖLNDAL. ORG NR: 752000-0402 </w:t>
    </w:r>
  </w:p>
  <w:p w:rsidR="00000000" w:rsidDel="00000000" w:rsidP="00000000" w:rsidRDefault="00000000" w:rsidRPr="00000000" w14:paraId="00000024">
    <w:pPr>
      <w:tabs>
        <w:tab w:val="left" w:leader="none" w:pos="2160"/>
      </w:tabs>
      <w:spacing w:line="240" w:lineRule="auto"/>
      <w:ind w:right="-240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1155cc"/>
          <w:sz w:val="20"/>
          <w:szCs w:val="20"/>
          <w:u w:val="single"/>
          <w:rtl w:val="0"/>
        </w:rPr>
        <w:t xml:space="preserve">Styrelsen@brfruneberg.se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left" w:leader="none" w:pos="2160"/>
      </w:tabs>
      <w:spacing w:line="240" w:lineRule="auto"/>
      <w:ind w:right="-240"/>
      <w:jc w:val="center"/>
      <w:rPr>
        <w:rFonts w:ascii="Calibri" w:cs="Calibri" w:eastAsia="Calibri" w:hAnsi="Calibri"/>
        <w:smallCaps w:val="1"/>
        <w:sz w:val="18"/>
        <w:szCs w:val="18"/>
      </w:rPr>
    </w:pPr>
    <w:hyperlink r:id="rId2">
      <w:r w:rsidDel="00000000" w:rsidR="00000000" w:rsidRPr="00000000">
        <w:rPr>
          <w:rFonts w:ascii="Calibri" w:cs="Calibri" w:eastAsia="Calibri" w:hAnsi="Calibri"/>
          <w:b w:val="1"/>
          <w:smallCaps w:val="1"/>
          <w:color w:val="1155cc"/>
          <w:sz w:val="18"/>
          <w:szCs w:val="18"/>
          <w:u w:val="single"/>
          <w:rtl w:val="0"/>
        </w:rPr>
        <w:t xml:space="preserve">www.brfruneberg.se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tyrelse@brfruneberg.se" TargetMode="External"/><Relationship Id="rId2" Type="http://schemas.openxmlformats.org/officeDocument/2006/relationships/hyperlink" Target="http://www.brfruneber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