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726AE" w14:textId="77777777" w:rsidR="0034591B" w:rsidRPr="00E256AF" w:rsidRDefault="0034591B" w:rsidP="006B19C3">
      <w:pPr>
        <w:pStyle w:val="Rubrik1"/>
      </w:pPr>
      <w:r w:rsidRPr="00E256AF">
        <w:t xml:space="preserve">INFORMATION OM </w:t>
      </w:r>
      <w:r w:rsidRPr="00FC6264">
        <w:t>BETALTJÄNSTLEVERANT</w:t>
      </w:r>
      <w:r w:rsidR="007F596A" w:rsidRPr="00FC6264">
        <w:t>Ö</w:t>
      </w:r>
      <w:r w:rsidRPr="00FC6264">
        <w:t>REN</w:t>
      </w:r>
    </w:p>
    <w:p w14:paraId="2943DF3E" w14:textId="77777777" w:rsidR="0034591B" w:rsidRPr="007F596A" w:rsidRDefault="007F596A" w:rsidP="00E256AF">
      <w:pPr>
        <w:pStyle w:val="Underrubrik"/>
      </w:pPr>
      <w:r w:rsidRPr="007F596A">
        <w:t>Betaltjänstleverantör</w:t>
      </w:r>
    </w:p>
    <w:p w14:paraId="2BD81515" w14:textId="77777777" w:rsidR="0034591B" w:rsidRPr="007F596A" w:rsidRDefault="0034591B" w:rsidP="007F596A">
      <w:pPr>
        <w:pStyle w:val="Ingetavstnd"/>
      </w:pPr>
      <w:r w:rsidRPr="007F596A">
        <w:t>HSB Göteborg Ekonomisk Förening</w:t>
      </w:r>
    </w:p>
    <w:p w14:paraId="1BAD8C04" w14:textId="77777777" w:rsidR="0034591B" w:rsidRPr="00D41A85" w:rsidRDefault="0034591B" w:rsidP="007F596A">
      <w:pPr>
        <w:pStyle w:val="Ingetavstnd"/>
      </w:pPr>
      <w:r w:rsidRPr="00D41A85">
        <w:t>Org.nr: 757200-8766</w:t>
      </w:r>
    </w:p>
    <w:p w14:paraId="6BE13092" w14:textId="77777777" w:rsidR="0034591B" w:rsidRPr="00D41A85" w:rsidRDefault="0034591B" w:rsidP="007F596A">
      <w:pPr>
        <w:pStyle w:val="Ingetavstnd"/>
      </w:pPr>
      <w:r w:rsidRPr="00D41A85">
        <w:t>Sven Hultins plats 2</w:t>
      </w:r>
    </w:p>
    <w:p w14:paraId="391136F1" w14:textId="77777777" w:rsidR="0034591B" w:rsidRPr="00D41A85" w:rsidRDefault="0034591B" w:rsidP="007F596A">
      <w:pPr>
        <w:pStyle w:val="Ingetavstnd"/>
      </w:pPr>
      <w:r w:rsidRPr="00D41A85">
        <w:t>Box 31111</w:t>
      </w:r>
    </w:p>
    <w:p w14:paraId="64759696" w14:textId="77777777" w:rsidR="0034591B" w:rsidRPr="00D41A85" w:rsidRDefault="0034591B" w:rsidP="007F596A">
      <w:pPr>
        <w:pStyle w:val="Ingetavstnd"/>
      </w:pPr>
      <w:r w:rsidRPr="00D41A85">
        <w:t>400 32  GÖTEBORG</w:t>
      </w:r>
    </w:p>
    <w:p w14:paraId="0E1EECEF" w14:textId="77777777" w:rsidR="0034591B" w:rsidRPr="00D41A85" w:rsidRDefault="0034591B" w:rsidP="007F596A">
      <w:pPr>
        <w:pStyle w:val="Ingetavstnd"/>
      </w:pPr>
      <w:r w:rsidRPr="00D41A85">
        <w:t>Telefon (växel): 010-442 20 00</w:t>
      </w:r>
    </w:p>
    <w:p w14:paraId="53744AA4" w14:textId="77777777" w:rsidR="0034591B" w:rsidRPr="00D41A85" w:rsidRDefault="0034591B" w:rsidP="007F596A">
      <w:pPr>
        <w:pStyle w:val="Ingetavstnd"/>
      </w:pPr>
      <w:r w:rsidRPr="00D41A85">
        <w:t>Hemsida: www.hsb.se/goteborg</w:t>
      </w:r>
    </w:p>
    <w:p w14:paraId="2F6049CD" w14:textId="77777777" w:rsidR="0034591B" w:rsidRPr="00D41A85" w:rsidRDefault="0034591B" w:rsidP="007F596A">
      <w:r w:rsidRPr="00D41A85">
        <w:t>Styrelsens säte: Göteborg</w:t>
      </w:r>
    </w:p>
    <w:p w14:paraId="1BFBF73F" w14:textId="77777777" w:rsidR="0034591B" w:rsidRPr="00D41A85" w:rsidRDefault="0034591B" w:rsidP="006B19C3">
      <w:pPr>
        <w:pStyle w:val="Rubrik1"/>
      </w:pPr>
      <w:r w:rsidRPr="00D41A85">
        <w:t>TILLSTÅND HOS FINANSINSPEKTIONEN</w:t>
      </w:r>
    </w:p>
    <w:p w14:paraId="2C48E116" w14:textId="7FBD8761" w:rsidR="0034591B" w:rsidRPr="00D41A85" w:rsidRDefault="0034591B" w:rsidP="007F596A">
      <w:r w:rsidRPr="00D41A85">
        <w:t>HSB Göteborg har sedan 2011-07-05 tillstånd som betalningsinstitut och står under Finansinspektionens tillsyn</w:t>
      </w:r>
      <w:r w:rsidR="00551BB2">
        <w:t>.</w:t>
      </w:r>
      <w:r w:rsidRPr="00D41A85">
        <w:t xml:space="preserve"> </w:t>
      </w:r>
      <w:r w:rsidR="00551BB2">
        <w:t>T</w:t>
      </w:r>
      <w:r w:rsidRPr="00D41A85">
        <w:t>illståndet förnyas årligen. HSB Göteborg har därigenom tillstånd och rättighet att bedriva betaltjänstverksamhet och inlåningsverksamhet för kunds räkning.</w:t>
      </w:r>
    </w:p>
    <w:p w14:paraId="02EFE17D" w14:textId="77777777" w:rsidR="0034591B" w:rsidRPr="00D41A85" w:rsidRDefault="0034591B" w:rsidP="006B19C3">
      <w:pPr>
        <w:pStyle w:val="Rubrik1"/>
      </w:pPr>
      <w:r w:rsidRPr="00D41A85">
        <w:t>BETALTJÄNSTERNAS HUVUDDRAG</w:t>
      </w:r>
    </w:p>
    <w:p w14:paraId="47AA1961" w14:textId="5A793F90" w:rsidR="0034591B" w:rsidRPr="00D41A85" w:rsidRDefault="0034591B" w:rsidP="007F596A">
      <w:r w:rsidRPr="00D41A85">
        <w:t xml:space="preserve">Tjänsten som HSB Göteborg tillhandahåller innehåller leverantörsbetalningar, löneutbetalningar, skatter, lånebetalningar samt enstaka manuella betalningar, efter godkännande av attestberättigade, med medel som </w:t>
      </w:r>
      <w:r w:rsidR="00551BB2">
        <w:t>kund</w:t>
      </w:r>
      <w:r w:rsidRPr="00D41A85">
        <w:t xml:space="preserve">en har </w:t>
      </w:r>
      <w:r w:rsidR="00857812">
        <w:t xml:space="preserve">tillgängliga </w:t>
      </w:r>
      <w:r w:rsidRPr="00D41A85">
        <w:t>på betalkontot</w:t>
      </w:r>
      <w:r w:rsidR="00857812">
        <w:t xml:space="preserve"> hos HSB </w:t>
      </w:r>
      <w:r w:rsidR="002438F1">
        <w:t>G</w:t>
      </w:r>
      <w:r w:rsidR="00857812">
        <w:t>öteborg</w:t>
      </w:r>
      <w:r w:rsidRPr="00D41A85">
        <w:t>. Attesträtten beslutas av styrelsen i bostadsrättsföreningen</w:t>
      </w:r>
      <w:r w:rsidR="00551BB2">
        <w:t>,</w:t>
      </w:r>
      <w:r w:rsidRPr="00D41A85">
        <w:t xml:space="preserve"> protokollförs och meddelas HSB Göteborg. </w:t>
      </w:r>
    </w:p>
    <w:p w14:paraId="639C7515" w14:textId="77777777" w:rsidR="0034591B" w:rsidRPr="00D41A85" w:rsidRDefault="0034591B" w:rsidP="006B19C3">
      <w:pPr>
        <w:pStyle w:val="Rubrik1"/>
      </w:pPr>
      <w:r w:rsidRPr="00D41A85">
        <w:t>INFORMATION FRÅN KUNDEN FÖR ATT EN BETALNINGSTRANSAKTION SKA KUNNA GENOMFÖRAS</w:t>
      </w:r>
    </w:p>
    <w:p w14:paraId="0444851E" w14:textId="77777777" w:rsidR="0034591B" w:rsidRPr="007F596A" w:rsidRDefault="0034591B" w:rsidP="007F596A">
      <w:pPr>
        <w:pStyle w:val="Underrubrik"/>
      </w:pPr>
      <w:r w:rsidRPr="007F596A">
        <w:t>Fakturorna ska ställas till:</w:t>
      </w:r>
    </w:p>
    <w:p w14:paraId="53B3853F" w14:textId="77777777" w:rsidR="0034591B" w:rsidRPr="00D41A85" w:rsidRDefault="0034591B" w:rsidP="007F596A">
      <w:pPr>
        <w:pStyle w:val="Ingetavstnd"/>
      </w:pPr>
      <w:r w:rsidRPr="00D41A85">
        <w:t>HSB Göteborg Ekonomisk Förening</w:t>
      </w:r>
    </w:p>
    <w:p w14:paraId="290BA851" w14:textId="77777777" w:rsidR="0034591B" w:rsidRPr="00D41A85" w:rsidRDefault="0034591B" w:rsidP="007F596A">
      <w:pPr>
        <w:pStyle w:val="Ingetavstnd"/>
      </w:pPr>
      <w:r w:rsidRPr="00D41A85">
        <w:t>Färdväg</w:t>
      </w:r>
    </w:p>
    <w:p w14:paraId="3F44EA84" w14:textId="77777777" w:rsidR="0034591B" w:rsidRPr="00D41A85" w:rsidRDefault="0034591B" w:rsidP="007F596A">
      <w:pPr>
        <w:pStyle w:val="Ingetavstnd"/>
      </w:pPr>
      <w:r w:rsidRPr="00D41A85">
        <w:t>FE 397</w:t>
      </w:r>
    </w:p>
    <w:p w14:paraId="51E5A18B" w14:textId="77777777" w:rsidR="0034591B" w:rsidRPr="00D41A85" w:rsidRDefault="0034591B" w:rsidP="007F596A">
      <w:r w:rsidRPr="00D41A85">
        <w:t>838 73 Frösön</w:t>
      </w:r>
    </w:p>
    <w:p w14:paraId="7173384C" w14:textId="77777777" w:rsidR="0034591B" w:rsidRPr="00D41A85" w:rsidRDefault="0034591B" w:rsidP="007F596A">
      <w:pPr>
        <w:pStyle w:val="Underrubrik"/>
      </w:pPr>
      <w:r w:rsidRPr="00D41A85">
        <w:t>Betalningsinstruktionen ska innehålla:</w:t>
      </w:r>
    </w:p>
    <w:p w14:paraId="6C439D8A" w14:textId="77777777" w:rsidR="0034591B" w:rsidRDefault="0034591B" w:rsidP="007F596A">
      <w:pPr>
        <w:pStyle w:val="Ingetavstnd"/>
      </w:pPr>
      <w:r w:rsidRPr="00D41A85">
        <w:t>Betalningsmottagare</w:t>
      </w:r>
    </w:p>
    <w:p w14:paraId="78B9B387" w14:textId="07294971" w:rsidR="00857812" w:rsidRPr="00D41A85" w:rsidRDefault="00857812" w:rsidP="007F596A">
      <w:pPr>
        <w:pStyle w:val="Ingetavstnd"/>
      </w:pPr>
      <w:r>
        <w:t>Konto</w:t>
      </w:r>
    </w:p>
    <w:p w14:paraId="78FFA08E" w14:textId="77777777" w:rsidR="0034591B" w:rsidRPr="00D41A85" w:rsidRDefault="0034591B" w:rsidP="007F596A">
      <w:pPr>
        <w:pStyle w:val="Ingetavstnd"/>
      </w:pPr>
      <w:r w:rsidRPr="00D41A85">
        <w:t>Fakturadatum</w:t>
      </w:r>
    </w:p>
    <w:p w14:paraId="01BF574F" w14:textId="77777777" w:rsidR="0034591B" w:rsidRPr="00D41A85" w:rsidRDefault="0034591B" w:rsidP="007F596A">
      <w:pPr>
        <w:pStyle w:val="Ingetavstnd"/>
      </w:pPr>
      <w:r w:rsidRPr="00D41A85">
        <w:t>Förfallodag</w:t>
      </w:r>
    </w:p>
    <w:p w14:paraId="24851E95" w14:textId="77777777" w:rsidR="0034591B" w:rsidRPr="00D41A85" w:rsidRDefault="0034591B" w:rsidP="007F596A">
      <w:pPr>
        <w:pStyle w:val="Ingetavstnd"/>
      </w:pPr>
      <w:r w:rsidRPr="00D41A85">
        <w:t>Belopp</w:t>
      </w:r>
    </w:p>
    <w:p w14:paraId="21F30C68" w14:textId="77777777" w:rsidR="0034591B" w:rsidRPr="00D41A85" w:rsidRDefault="0034591B" w:rsidP="007F596A">
      <w:pPr>
        <w:pStyle w:val="Ingetavstnd"/>
      </w:pPr>
      <w:r w:rsidRPr="00D41A85">
        <w:t>OCR nr</w:t>
      </w:r>
    </w:p>
    <w:p w14:paraId="042FA6D6" w14:textId="19308A4C" w:rsidR="0034591B" w:rsidRPr="00D41A85" w:rsidRDefault="0034591B" w:rsidP="007F596A">
      <w:r w:rsidRPr="00D41A85">
        <w:t>samt ska vara godkänd av attestberättiga</w:t>
      </w:r>
      <w:r w:rsidR="007F596A">
        <w:t>d</w:t>
      </w:r>
    </w:p>
    <w:p w14:paraId="332003EF" w14:textId="77777777" w:rsidR="0034591B" w:rsidRPr="00D41A85" w:rsidRDefault="0034591B" w:rsidP="006B19C3">
      <w:pPr>
        <w:pStyle w:val="Rubrik1"/>
      </w:pPr>
      <w:r w:rsidRPr="00D41A85">
        <w:t>GODKÄNNANDE AV BETALNINGSTRANSAKTION SAMT ÅTERKALLELSE AV BETALNINGSORDER</w:t>
      </w:r>
    </w:p>
    <w:p w14:paraId="6E43B765" w14:textId="1675D756" w:rsidR="0034591B" w:rsidRPr="00D41A85" w:rsidRDefault="0034591B" w:rsidP="007F596A">
      <w:r w:rsidRPr="00D41A85">
        <w:t>Betalningar som kommit HSB Göteborg tillhanda via inskanning och som ska betalas ska attesteras av attestberättigad via HSB Portalen. Manuella betalningsuppdrag stämplas med konteringsstämpel, konteras samt attesteras av attestberättigad innan de sänds till HSB Göteborg för genomförande.</w:t>
      </w:r>
    </w:p>
    <w:p w14:paraId="36DF9A26" w14:textId="24787059" w:rsidR="0034591B" w:rsidRPr="00D41A85" w:rsidRDefault="0034591B" w:rsidP="007F596A">
      <w:r w:rsidRPr="00D41A85">
        <w:t xml:space="preserve">För att återkalla en betalning som godkänts och attesterats tar </w:t>
      </w:r>
      <w:r w:rsidR="00551BB2">
        <w:t>kunden</w:t>
      </w:r>
      <w:r w:rsidRPr="00D41A85">
        <w:t xml:space="preserve"> kontakt med fakturaservice på HSB Göteborg som utför åtgärden. </w:t>
      </w:r>
      <w:r w:rsidR="00551BB2">
        <w:t>Återkallelse</w:t>
      </w:r>
      <w:r w:rsidR="00551BB2" w:rsidRPr="00D41A85">
        <w:t xml:space="preserve"> </w:t>
      </w:r>
      <w:r w:rsidRPr="00D41A85">
        <w:t>måste meddelas minst två (2) bankdagar innan fakturans förfallodag</w:t>
      </w:r>
    </w:p>
    <w:p w14:paraId="3B297268" w14:textId="77777777" w:rsidR="0034591B" w:rsidRPr="00D41A85" w:rsidRDefault="0034591B" w:rsidP="006B19C3">
      <w:pPr>
        <w:pStyle w:val="Rubrik1"/>
      </w:pPr>
      <w:r w:rsidRPr="00D41A85">
        <w:t>TIDPUNKTEN FÖR MOTTAGANDE AV EN BETALNINGSORDER</w:t>
      </w:r>
    </w:p>
    <w:p w14:paraId="4016C803" w14:textId="77777777" w:rsidR="0034591B" w:rsidRPr="00D41A85" w:rsidRDefault="0034591B" w:rsidP="007F596A">
      <w:r w:rsidRPr="00D41A85">
        <w:t>Ett betalningsuppdrag anses mottaget när betalningsuppdraget attesterats av attestberättigad och syns i Webbfaktura.</w:t>
      </w:r>
    </w:p>
    <w:p w14:paraId="4503F8D3" w14:textId="77777777" w:rsidR="0034591B" w:rsidRPr="00E256AF" w:rsidRDefault="00E256AF" w:rsidP="006B19C3">
      <w:pPr>
        <w:pStyle w:val="Rubrik1"/>
      </w:pPr>
      <w:r>
        <w:br w:type="column"/>
      </w:r>
      <w:r w:rsidR="0034591B" w:rsidRPr="00E256AF">
        <w:t>BRYTPUNKTSTID SAMT GENOMFÖRANDETID FÖR BETALNINGSTRANSAKTION</w:t>
      </w:r>
    </w:p>
    <w:p w14:paraId="446D9968" w14:textId="6A17995B" w:rsidR="0034591B" w:rsidRPr="00D41A85" w:rsidRDefault="0034591B" w:rsidP="007F596A">
      <w:r w:rsidRPr="00D41A85">
        <w:t>För att kunna utföra betalningen på fakturans förfallodag måste HSB Göteborg erhåll</w:t>
      </w:r>
      <w:r w:rsidR="00551BB2">
        <w:t>a</w:t>
      </w:r>
      <w:r w:rsidRPr="00D41A85">
        <w:t xml:space="preserve"> uppdraget </w:t>
      </w:r>
      <w:r w:rsidR="00551BB2" w:rsidRPr="00D41A85">
        <w:t>senast kl.15.00</w:t>
      </w:r>
      <w:r w:rsidRPr="00D41A85">
        <w:t xml:space="preserve"> t</w:t>
      </w:r>
      <w:r w:rsidR="00857812">
        <w:t>vå</w:t>
      </w:r>
      <w:r w:rsidRPr="00D41A85">
        <w:t xml:space="preserve"> (</w:t>
      </w:r>
      <w:r w:rsidR="00857812">
        <w:t>2</w:t>
      </w:r>
      <w:r w:rsidRPr="00D41A85">
        <w:t>) bankdagar innan. Fakturan ska då vara attesterad i webbfaktura eller, om manuell, vara underskriven av attestberättigade.</w:t>
      </w:r>
    </w:p>
    <w:p w14:paraId="3BA3140E" w14:textId="77777777" w:rsidR="0034591B" w:rsidRPr="00D41A85" w:rsidRDefault="0034591B" w:rsidP="006B19C3">
      <w:pPr>
        <w:pStyle w:val="Rubrik1"/>
      </w:pPr>
      <w:r w:rsidRPr="00D41A85">
        <w:t>AVGIFTER</w:t>
      </w:r>
    </w:p>
    <w:p w14:paraId="7A453ECA" w14:textId="61A7D0D5" w:rsidR="0034591B" w:rsidRPr="00D41A85" w:rsidRDefault="0034591B" w:rsidP="007F596A">
      <w:r w:rsidRPr="00D41A85">
        <w:t>Avgiften för betalningsservicen ingår som en del i det administrativa förvaltningsavtalet</w:t>
      </w:r>
      <w:r w:rsidR="00857812">
        <w:t xml:space="preserve"> och är inte förenad med någon särskild avgift</w:t>
      </w:r>
      <w:r w:rsidRPr="00D41A85">
        <w:t>.</w:t>
      </w:r>
    </w:p>
    <w:p w14:paraId="4D86C631" w14:textId="77777777" w:rsidR="0034591B" w:rsidRPr="00D41A85" w:rsidRDefault="0034591B" w:rsidP="006B19C3">
      <w:pPr>
        <w:pStyle w:val="Rubrik1"/>
      </w:pPr>
      <w:r w:rsidRPr="00D41A85">
        <w:t>RÄNTOR OCH VÄXELKURS</w:t>
      </w:r>
    </w:p>
    <w:p w14:paraId="466E148D" w14:textId="77777777" w:rsidR="0034591B" w:rsidRPr="00D41A85" w:rsidRDefault="0034591B" w:rsidP="007F596A">
      <w:r w:rsidRPr="00D41A85">
        <w:t>Kontot för betalningsservicen nollställs dagligen vilket innebär att ingen ränta beräknas. Ränta erhålls däremot på avräkningskontot hos</w:t>
      </w:r>
      <w:r w:rsidR="000E1B3F">
        <w:t xml:space="preserve"> HSB Göteborg och utgår årsvis.</w:t>
      </w:r>
    </w:p>
    <w:p w14:paraId="08173B65" w14:textId="7EB5D400" w:rsidR="0034591B" w:rsidRPr="00D41A85" w:rsidRDefault="0034591B" w:rsidP="007F596A">
      <w:r w:rsidRPr="00D41A85">
        <w:t>Vid eventuella utl</w:t>
      </w:r>
      <w:r w:rsidR="00551BB2">
        <w:t>ands</w:t>
      </w:r>
      <w:r w:rsidRPr="00D41A85">
        <w:t xml:space="preserve">betalningar används aktuell dagskurs från banken utan påslag. </w:t>
      </w:r>
    </w:p>
    <w:p w14:paraId="7E4E40D1" w14:textId="77777777" w:rsidR="0034591B" w:rsidRPr="00D41A85" w:rsidRDefault="0034591B" w:rsidP="006B19C3">
      <w:pPr>
        <w:pStyle w:val="Rubrik1"/>
      </w:pPr>
      <w:r w:rsidRPr="00D41A85">
        <w:t>ÄNDRADE RÄNTESATSER ELLER VÄXELKURSER</w:t>
      </w:r>
    </w:p>
    <w:p w14:paraId="1B199BCC" w14:textId="1965FCD8" w:rsidR="0034591B" w:rsidRPr="00D41A85" w:rsidRDefault="0034591B" w:rsidP="007F596A">
      <w:r w:rsidRPr="00D41A85">
        <w:t>Räntesatser för avräkningskontot ändras i enlighet med Swedbank AB:s räntesatser</w:t>
      </w:r>
      <w:r w:rsidR="00B6668E">
        <w:t xml:space="preserve"> och kommuniceras med kunden minst två månader innan de börjar tillämpas</w:t>
      </w:r>
      <w:r w:rsidRPr="00D41A85">
        <w:t>.</w:t>
      </w:r>
    </w:p>
    <w:p w14:paraId="407A9CFA" w14:textId="77777777" w:rsidR="0034591B" w:rsidRPr="00D41A85" w:rsidRDefault="0034591B" w:rsidP="006B19C3">
      <w:pPr>
        <w:pStyle w:val="Rubrik1"/>
      </w:pPr>
      <w:r w:rsidRPr="00D41A85">
        <w:t>KOMMUNIKATION</w:t>
      </w:r>
    </w:p>
    <w:p w14:paraId="3AE501AE" w14:textId="77777777" w:rsidR="0034591B" w:rsidRPr="00D41A85" w:rsidRDefault="0034591B" w:rsidP="007F596A">
      <w:r w:rsidRPr="00D41A85">
        <w:t xml:space="preserve">För att kunna attestera betalningar krävs en dator med uppkoppling till internet samt personlig inloggning i HSB Göteborgs system för fakturahantering, Webbfaktura. </w:t>
      </w:r>
    </w:p>
    <w:p w14:paraId="7E7E4866" w14:textId="77777777" w:rsidR="0034591B" w:rsidRPr="00D41A85" w:rsidRDefault="0034591B" w:rsidP="007F596A">
      <w:r w:rsidRPr="00D41A85">
        <w:t>Vid manuella uppdrag behövs konteringsstämpel samt något system för att kommunicera detta med HSB Göteborg. Detta kan göras antingen via mail eller fax eller per brev.</w:t>
      </w:r>
    </w:p>
    <w:p w14:paraId="4DAC693D" w14:textId="77777777" w:rsidR="0034591B" w:rsidRPr="00D41A85" w:rsidRDefault="0034591B" w:rsidP="006B19C3">
      <w:pPr>
        <w:pStyle w:val="Rubrik1"/>
      </w:pPr>
      <w:r w:rsidRPr="00D41A85">
        <w:t>INFORMATIONSGIVNING</w:t>
      </w:r>
    </w:p>
    <w:p w14:paraId="6A4E307C" w14:textId="77777777" w:rsidR="0034591B" w:rsidRPr="00D41A85" w:rsidRDefault="0034591B" w:rsidP="007F596A">
      <w:r w:rsidRPr="00D41A85">
        <w:t xml:space="preserve">All information om betalningar som genomförts av HSB Göteborg erhålls i </w:t>
      </w:r>
      <w:r w:rsidR="00E256AF">
        <w:t xml:space="preserve">HSB </w:t>
      </w:r>
      <w:r w:rsidRPr="00D41A85">
        <w:t>Portalen</w:t>
      </w:r>
      <w:r w:rsidR="00E256AF">
        <w:t xml:space="preserve"> så snart</w:t>
      </w:r>
      <w:r w:rsidRPr="00D41A85">
        <w:t xml:space="preserve"> HSB Göteborg fått återrapportering från banken. Information </w:t>
      </w:r>
      <w:r w:rsidR="00E256AF">
        <w:t>i enlighet med dessa allmänna villkor</w:t>
      </w:r>
      <w:r w:rsidRPr="00D41A85">
        <w:t xml:space="preserve"> finns även tillgänglig på Portalen.</w:t>
      </w:r>
    </w:p>
    <w:p w14:paraId="54A6F164" w14:textId="77777777" w:rsidR="0034591B" w:rsidRPr="00D41A85" w:rsidRDefault="0034591B" w:rsidP="006B19C3">
      <w:pPr>
        <w:pStyle w:val="Rubrik1"/>
      </w:pPr>
      <w:r w:rsidRPr="00D41A85">
        <w:t>SPRÅK</w:t>
      </w:r>
    </w:p>
    <w:p w14:paraId="23877C32" w14:textId="77777777" w:rsidR="0034591B" w:rsidRPr="00D41A85" w:rsidRDefault="0034591B" w:rsidP="007F596A">
      <w:r w:rsidRPr="00D41A85">
        <w:t>I all HSB Göteborgs kundkommunikation används svenska som huvudspråk.</w:t>
      </w:r>
    </w:p>
    <w:p w14:paraId="1FB44F1A" w14:textId="77777777" w:rsidR="0034591B" w:rsidRPr="00D41A85" w:rsidRDefault="0034591B" w:rsidP="006B19C3">
      <w:pPr>
        <w:pStyle w:val="Rubrik1"/>
      </w:pPr>
      <w:r w:rsidRPr="00D41A85">
        <w:t>INFORMATION OM VILLKOR</w:t>
      </w:r>
    </w:p>
    <w:p w14:paraId="634B501D" w14:textId="77777777" w:rsidR="0034591B" w:rsidRPr="00D41A85" w:rsidRDefault="0034591B" w:rsidP="007F596A">
      <w:r w:rsidRPr="00D41A85">
        <w:t>Avtal om ekonomisk förvaltning upprättas i 2 exemplar där parterna tar var sitt. All övrig information som rör mellanhavandet mellan HSB Göteborg och kund förmedlas via Portalen. Avtalsvillkor och övrig information finns tillgängliga för nedladdning från Portalen och HSB Göteborgs hemsida.</w:t>
      </w:r>
    </w:p>
    <w:p w14:paraId="5B4D672A" w14:textId="77777777" w:rsidR="0034591B" w:rsidRPr="00D41A85" w:rsidRDefault="00E256AF" w:rsidP="006B19C3">
      <w:pPr>
        <w:pStyle w:val="Rubrik1"/>
      </w:pPr>
      <w:r>
        <w:t xml:space="preserve">SKYDD AV BETALNINGSINSTRUMENT och </w:t>
      </w:r>
      <w:r w:rsidR="0034591B" w:rsidRPr="00D41A85">
        <w:t>INLOGGNINGSUPPGIFTER</w:t>
      </w:r>
    </w:p>
    <w:p w14:paraId="437B8F0C" w14:textId="28F5DF47" w:rsidR="0034591B" w:rsidRPr="00D41A85" w:rsidRDefault="0034591B" w:rsidP="007F596A">
      <w:r w:rsidRPr="00D41A85">
        <w:t xml:space="preserve">Kund erhåller användarnamn samt personligt lösenord för inloggning i HSB Göteborgs system vilket måste förvaras skyddat för obehöriga. Vid förkomna inloggningsuppgifter måste </w:t>
      </w:r>
      <w:r w:rsidR="00551BB2">
        <w:t>kund</w:t>
      </w:r>
      <w:r w:rsidR="00551BB2" w:rsidRPr="00D41A85">
        <w:t xml:space="preserve">en </w:t>
      </w:r>
      <w:r w:rsidRPr="00D41A85">
        <w:t>omedelbart ta kontakt med fakturaservice på HSB Göteborg som spärrar kontot.</w:t>
      </w:r>
    </w:p>
    <w:p w14:paraId="762BA290" w14:textId="77777777" w:rsidR="0034591B" w:rsidRPr="00D41A85" w:rsidRDefault="00E256AF" w:rsidP="006B19C3">
      <w:pPr>
        <w:pStyle w:val="Rubrik1"/>
      </w:pPr>
      <w:r>
        <w:br w:type="column"/>
      </w:r>
      <w:r w:rsidR="0034591B" w:rsidRPr="00D41A85">
        <w:lastRenderedPageBreak/>
        <w:t>SPÄRRN</w:t>
      </w:r>
      <w:r>
        <w:t xml:space="preserve">ING AV ETT BETALNINGSINSTRUMENT ELLER </w:t>
      </w:r>
      <w:r w:rsidR="0034591B" w:rsidRPr="00D41A85">
        <w:t>INLOGGNINGSUPPGIFTER</w:t>
      </w:r>
    </w:p>
    <w:p w14:paraId="03085B0A" w14:textId="2DDD9C2C" w:rsidR="0034591B" w:rsidRPr="00D41A85" w:rsidRDefault="0034591B" w:rsidP="007F596A">
      <w:r w:rsidRPr="00D41A85">
        <w:t xml:space="preserve">Om HSB Göteborg ser otillbörlig användning, eller att misstänkta transaktioner utförs kan HSB Göteborg med omedelbar verkan stänga av </w:t>
      </w:r>
      <w:r w:rsidR="00113A7A">
        <w:t>kund</w:t>
      </w:r>
      <w:r w:rsidR="00113A7A" w:rsidRPr="00D41A85">
        <w:t xml:space="preserve">ens </w:t>
      </w:r>
      <w:r w:rsidRPr="00D41A85">
        <w:t>inloggning. HSB Göteborg förbehåller sig också rätten att stoppa betalningar om belopp som motsvarar transaktionen saknas på betalkontot.</w:t>
      </w:r>
    </w:p>
    <w:p w14:paraId="72993152" w14:textId="77777777" w:rsidR="0034591B" w:rsidRPr="00D41A85" w:rsidRDefault="0034591B" w:rsidP="006B19C3">
      <w:pPr>
        <w:pStyle w:val="Rubrik1"/>
      </w:pPr>
      <w:r w:rsidRPr="00D41A85">
        <w:t>KUNDENS ANSVAR FÖR OBEHÖRIGA TRANSAKTIONER</w:t>
      </w:r>
    </w:p>
    <w:p w14:paraId="7A061AD0" w14:textId="77777777" w:rsidR="0034591B" w:rsidRPr="00D41A85" w:rsidRDefault="0034591B" w:rsidP="007F596A">
      <w:r w:rsidRPr="00D41A85">
        <w:t>Kunden ska så långt som möjligt undersöka och se till att betalningar som kunden vill ha utfört inte går till företag eller organisationer som sysslar med olaglig verksamhet. Kunden har ett ansvar enligt lagen (2010:738) om obehöriga transaktioner med betalningsinstrument. Denna lag gäller en kontohavares ansvar för belopp som belastar ett konto på grund av en obehörig transaktion med ett betalningsinstrument.</w:t>
      </w:r>
    </w:p>
    <w:p w14:paraId="573F906D" w14:textId="77777777" w:rsidR="0034591B" w:rsidRPr="006B19C3" w:rsidRDefault="0034591B" w:rsidP="006B19C3">
      <w:pPr>
        <w:pStyle w:val="Rubrik1"/>
      </w:pPr>
      <w:r w:rsidRPr="006B19C3">
        <w:t>UNDERRÄTTELSE OM FELAKTIGT GENOMFÖRDA ELLER OBEHÖRIGA BETALNINGSTRANSAKTIONER</w:t>
      </w:r>
    </w:p>
    <w:p w14:paraId="3C9490F8" w14:textId="092692B5" w:rsidR="0034591B" w:rsidRPr="00D41A85" w:rsidRDefault="0034591B" w:rsidP="007F596A">
      <w:r w:rsidRPr="00D41A85">
        <w:t xml:space="preserve">Om </w:t>
      </w:r>
      <w:r w:rsidR="00113A7A">
        <w:t>kund</w:t>
      </w:r>
      <w:r w:rsidR="00113A7A" w:rsidRPr="00D41A85">
        <w:t xml:space="preserve">en </w:t>
      </w:r>
      <w:r w:rsidRPr="00D41A85">
        <w:t>ser att felaktigt utförda eller andra obehöriga transaktioner genomförts ska de omgående rapportera detta till fakturaservice på HSB Göteborg. HSB Göteborg ansvarar för att en betalningsorder som lämnats enligt kundens avtal med HSB Göteborg genomförs korrekt. HSB Göteborg ska på begäran försöka spåra en felaktigt genomförd betalningstransaktion och underrätta betalaren om resultatet. Om en betalningstransaktion inte genomförts eller genomförts bristfälligt återställer HSB Göteborg det debiterade betalkontots kontoställning.</w:t>
      </w:r>
    </w:p>
    <w:p w14:paraId="2A8A5F19" w14:textId="77777777" w:rsidR="0034591B" w:rsidRPr="00D41A85" w:rsidRDefault="0034591B" w:rsidP="006B19C3">
      <w:pPr>
        <w:pStyle w:val="Rubrik1"/>
      </w:pPr>
      <w:r w:rsidRPr="00D41A85">
        <w:t>HSB GÖTEBORGS ANSVAR FÖR GENOMFÖRANDE AV TRANSAKTIONER</w:t>
      </w:r>
    </w:p>
    <w:p w14:paraId="196F163B" w14:textId="5D283F25" w:rsidR="0034591B" w:rsidRPr="00D41A85" w:rsidRDefault="0034591B" w:rsidP="007F596A">
      <w:r w:rsidRPr="00D41A85">
        <w:t xml:space="preserve">Uppdraget som HSB Göteborg har är att på ett säkert och kostnadseffektivt sätt utföra alla transaktioner på förfallodagen så fort det finns attesterade och korrekta underlag. För det fall HSB Göteborg inte genomför en betalning ska HSB Göteborg utan onödigt dröjsmål återbetala beloppet till kunden. Om HSB Göteborg har genomfört en betalning på ett bristfälligt sätt ska HSB Göteborg återställa kundens kontoställning så </w:t>
      </w:r>
      <w:r w:rsidR="00113A7A">
        <w:t>den</w:t>
      </w:r>
      <w:r w:rsidRPr="00D41A85">
        <w:t xml:space="preserve"> skulle </w:t>
      </w:r>
      <w:r w:rsidR="00113A7A">
        <w:t>varit</w:t>
      </w:r>
      <w:r w:rsidR="00113A7A" w:rsidRPr="00D41A85">
        <w:t xml:space="preserve"> </w:t>
      </w:r>
      <w:r w:rsidRPr="00D41A85">
        <w:t xml:space="preserve">om den bristfälliga transaktionen inte ägt rum. </w:t>
      </w:r>
    </w:p>
    <w:p w14:paraId="55B4883C" w14:textId="77777777" w:rsidR="0034591B" w:rsidRPr="00D41A85" w:rsidRDefault="0034591B" w:rsidP="006B19C3">
      <w:pPr>
        <w:pStyle w:val="Rubrik1"/>
      </w:pPr>
      <w:r w:rsidRPr="00D41A85">
        <w:t>VILLKOR FÖR ÅTERBETALNING</w:t>
      </w:r>
    </w:p>
    <w:p w14:paraId="09DB457C" w14:textId="24989BBB" w:rsidR="0034591B" w:rsidRPr="00D41A85" w:rsidRDefault="0034591B" w:rsidP="007F596A">
      <w:r w:rsidRPr="00D41A85">
        <w:t xml:space="preserve">Om kreditfakturabetalningar uppkommer ska de alltid kontrolleras </w:t>
      </w:r>
      <w:r w:rsidR="00113A7A">
        <w:t>så</w:t>
      </w:r>
      <w:r w:rsidRPr="00D41A85">
        <w:t xml:space="preserve"> att de hamnar på rätt </w:t>
      </w:r>
      <w:r w:rsidR="00113A7A">
        <w:t>kund</w:t>
      </w:r>
      <w:r w:rsidR="00113A7A" w:rsidRPr="00D41A85">
        <w:t xml:space="preserve"> </w:t>
      </w:r>
      <w:r w:rsidRPr="00D41A85">
        <w:t xml:space="preserve">i systemet Webbfaktura för att nettas mot andra kommande fakturor. Vissa av dessa kreditnotor kan komma att betalas ut direkt. </w:t>
      </w:r>
    </w:p>
    <w:p w14:paraId="3C0557CD" w14:textId="5F3DFCA2" w:rsidR="0034591B" w:rsidRPr="00D41A85" w:rsidRDefault="0034591B" w:rsidP="007F596A">
      <w:r w:rsidRPr="00D41A85">
        <w:t>Gällande autogirobetalningar har banken tio vardagar på sig från begäran om återbetalning att antingen betala tillbaka hela beloppet eller ange vilka skäl banken har för att vägra återbetalning. Detta framgår av betaltjänstlagen (5 kap. 8 §).</w:t>
      </w:r>
    </w:p>
    <w:p w14:paraId="75CF768D" w14:textId="77777777" w:rsidR="0034591B" w:rsidRPr="00D41A85" w:rsidRDefault="00E256AF" w:rsidP="006B19C3">
      <w:pPr>
        <w:pStyle w:val="Rubrik1"/>
      </w:pPr>
      <w:r>
        <w:br w:type="column"/>
      </w:r>
      <w:r w:rsidR="0034591B" w:rsidRPr="00D41A85">
        <w:t>AVTALETS LÖPTID</w:t>
      </w:r>
    </w:p>
    <w:p w14:paraId="3303F59C" w14:textId="69A9965C" w:rsidR="00E256AF" w:rsidRDefault="00113A7A" w:rsidP="00E256AF">
      <w:r>
        <w:t>A</w:t>
      </w:r>
      <w:r w:rsidR="0034591B" w:rsidRPr="00D41A85">
        <w:t>vtal om betaltjänsten har samma löptid som avtalet om administrativ förvaltning.</w:t>
      </w:r>
    </w:p>
    <w:p w14:paraId="39F23B36" w14:textId="4F854ED1" w:rsidR="0034591B" w:rsidRPr="00D41A85" w:rsidRDefault="00665934" w:rsidP="006B19C3">
      <w:pPr>
        <w:pStyle w:val="Rubrik1"/>
      </w:pPr>
      <w:r>
        <w:t>uppsägning av avtalet</w:t>
      </w:r>
    </w:p>
    <w:p w14:paraId="1CD662C8" w14:textId="21F8F876" w:rsidR="0034591B" w:rsidRPr="00D41A85" w:rsidRDefault="0034591B" w:rsidP="007F596A">
      <w:r w:rsidRPr="00D41A85">
        <w:t xml:space="preserve">Avtalet </w:t>
      </w:r>
      <w:r w:rsidR="00E9449F">
        <w:t>kan sägas upp med iakttagande av en månads</w:t>
      </w:r>
      <w:r w:rsidRPr="00D41A85">
        <w:t xml:space="preserve"> uppsägningstid. Därefter upphör HSB Göteborgs ansvar för att verkställa kundens betalningar</w:t>
      </w:r>
      <w:r w:rsidR="00E9449F">
        <w:t>,</w:t>
      </w:r>
      <w:r w:rsidRPr="00D41A85">
        <w:t xml:space="preserve"> om inget annat överenskommits. HSB Göteborg tar inte ut någon avgift vid förtida uppsägning. </w:t>
      </w:r>
    </w:p>
    <w:p w14:paraId="6798562A" w14:textId="5BF2477F" w:rsidR="0034591B" w:rsidRPr="00D41A85" w:rsidRDefault="00665934" w:rsidP="006B19C3">
      <w:pPr>
        <w:pStyle w:val="Rubrik1"/>
      </w:pPr>
      <w:r>
        <w:t>lagval och behörig domstol</w:t>
      </w:r>
    </w:p>
    <w:p w14:paraId="5A2E7C59" w14:textId="77777777" w:rsidR="0034591B" w:rsidRPr="00D41A85" w:rsidRDefault="0034591B" w:rsidP="007F596A">
      <w:r w:rsidRPr="00D41A85">
        <w:t>Tvist om tolkning eller tillämpning av avtalet avgörs i första hand genom samråd mellan parterna. Om överenskommelse ej kan nås ska tvisten avgöras av allmän domstol i Göteborg.</w:t>
      </w:r>
      <w:r w:rsidR="00665934">
        <w:t xml:space="preserve"> Svensk lag gäller för avtalet.</w:t>
      </w:r>
    </w:p>
    <w:p w14:paraId="44653C2C" w14:textId="77777777" w:rsidR="0034591B" w:rsidRPr="00D41A85" w:rsidRDefault="0034591B" w:rsidP="006B19C3">
      <w:pPr>
        <w:pStyle w:val="Rubrik1"/>
      </w:pPr>
      <w:r w:rsidRPr="00D41A85">
        <w:t>KLAGOMÅL</w:t>
      </w:r>
    </w:p>
    <w:p w14:paraId="7AC235A7" w14:textId="31495221" w:rsidR="0034591B" w:rsidRPr="00D41A85" w:rsidRDefault="0034591B" w:rsidP="007F596A">
      <w:r w:rsidRPr="00D41A85">
        <w:t xml:space="preserve">Om ni som kund har några klagomål på HSB Göteborgs betaltjänstverksamhet, kontakta vår klagomålsansvarige </w:t>
      </w:r>
      <w:r w:rsidRPr="00340A09">
        <w:rPr>
          <w:strike/>
          <w:highlight w:val="yellow"/>
        </w:rPr>
        <w:t>Tomas Olsson, telefon: 010-442 20 31 eller e-post: tomas.olsson@hsb.se.</w:t>
      </w:r>
      <w:r w:rsidR="00340A09">
        <w:br/>
      </w:r>
      <w:r w:rsidR="00340A09">
        <w:br/>
      </w:r>
      <w:r w:rsidR="00340A09" w:rsidRPr="00340A09">
        <w:rPr>
          <w:highlight w:val="yellow"/>
        </w:rPr>
        <w:t>Per-Anders Melin, telefon: 010-442 21 20 eller e-post:per-anders.melin@hsb.se</w:t>
      </w:r>
      <w:r w:rsidRPr="00D41A85">
        <w:t xml:space="preserve"> </w:t>
      </w:r>
    </w:p>
    <w:p w14:paraId="0791476D" w14:textId="77777777" w:rsidR="0034591B" w:rsidRPr="00D41A85" w:rsidRDefault="0034591B" w:rsidP="007F596A">
      <w:r w:rsidRPr="00D41A85">
        <w:t>Klagomål angående betaltjänstverksamheten kan också göras via Medlemscenter på telefon</w:t>
      </w:r>
      <w:r w:rsidR="00E256AF">
        <w:t xml:space="preserve"> </w:t>
      </w:r>
      <w:r w:rsidRPr="00D41A85">
        <w:t xml:space="preserve">010-442 20 00 eller </w:t>
      </w:r>
      <w:r w:rsidR="00E256AF">
        <w:br/>
      </w:r>
      <w:r w:rsidRPr="00D41A85">
        <w:t xml:space="preserve">e-post medlemscenter@gbg.hsb.se </w:t>
      </w:r>
    </w:p>
    <w:p w14:paraId="6B6DC888" w14:textId="77777777" w:rsidR="0034591B" w:rsidRPr="00D41A85" w:rsidRDefault="0034591B" w:rsidP="007F596A"/>
    <w:p w14:paraId="6DB3027D" w14:textId="77777777" w:rsidR="00457B61" w:rsidRPr="00D41A85" w:rsidRDefault="00457B61" w:rsidP="007F596A">
      <w:bookmarkStart w:id="0" w:name="_GoBack"/>
      <w:bookmarkEnd w:id="0"/>
    </w:p>
    <w:sectPr w:rsidR="00457B61" w:rsidRPr="00D41A85" w:rsidSect="0037259E">
      <w:headerReference w:type="default" r:id="rId7"/>
      <w:pgSz w:w="11906" w:h="16838"/>
      <w:pgMar w:top="1611" w:right="1417" w:bottom="709" w:left="1417"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AE59" w14:textId="77777777" w:rsidR="002620BE" w:rsidRDefault="002620BE" w:rsidP="007F596A">
      <w:r>
        <w:separator/>
      </w:r>
    </w:p>
    <w:p w14:paraId="0DB24428" w14:textId="77777777" w:rsidR="002620BE" w:rsidRDefault="002620BE" w:rsidP="007F596A"/>
  </w:endnote>
  <w:endnote w:type="continuationSeparator" w:id="0">
    <w:p w14:paraId="5249770F" w14:textId="77777777" w:rsidR="002620BE" w:rsidRDefault="002620BE" w:rsidP="007F596A">
      <w:r>
        <w:continuationSeparator/>
      </w:r>
    </w:p>
    <w:p w14:paraId="67695E67" w14:textId="77777777" w:rsidR="002620BE" w:rsidRDefault="002620BE" w:rsidP="007F596A"/>
    <w:p w14:paraId="50577B18" w14:textId="77777777" w:rsidR="00B3259B" w:rsidRDefault="002620BE">
      <w:r w:rsidRPr="00D41A85">
        <w:rPr>
          <w:noProof/>
          <w:lang w:eastAsia="sv-SE"/>
        </w:rPr>
        <w:drawing>
          <wp:inline distT="0" distB="0" distL="0" distR="0" wp14:anchorId="6DF7DBC1" wp14:editId="58B67672">
            <wp:extent cx="864110" cy="601981"/>
            <wp:effectExtent l="19050" t="0" r="0" b="0"/>
            <wp:docPr id="36"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3690B" w14:textId="77777777" w:rsidR="002620BE" w:rsidRDefault="002620BE" w:rsidP="007F596A">
      <w:r>
        <w:separator/>
      </w:r>
    </w:p>
    <w:p w14:paraId="3091A643" w14:textId="77777777" w:rsidR="002620BE" w:rsidRDefault="002620BE" w:rsidP="007F596A"/>
  </w:footnote>
  <w:footnote w:type="continuationSeparator" w:id="0">
    <w:p w14:paraId="57C4D2D2" w14:textId="77777777" w:rsidR="002620BE" w:rsidRDefault="002620BE" w:rsidP="007F596A">
      <w:r>
        <w:continuationSeparator/>
      </w:r>
    </w:p>
    <w:p w14:paraId="34D897A2" w14:textId="77777777" w:rsidR="002620BE" w:rsidRDefault="002620BE" w:rsidP="007F5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Oformateradtabell3"/>
      <w:tblW w:w="0" w:type="auto"/>
      <w:tblCellMar>
        <w:left w:w="0" w:type="dxa"/>
        <w:right w:w="0" w:type="dxa"/>
      </w:tblCellMar>
      <w:tblLook w:val="0600" w:firstRow="0" w:lastRow="0" w:firstColumn="0" w:lastColumn="0" w:noHBand="1" w:noVBand="1"/>
    </w:tblPr>
    <w:tblGrid>
      <w:gridCol w:w="4820"/>
      <w:gridCol w:w="2977"/>
      <w:gridCol w:w="1275"/>
    </w:tblGrid>
    <w:tr w:rsidR="00D329A9" w:rsidRPr="00D41A85" w14:paraId="03FBB854" w14:textId="77777777" w:rsidTr="003C10D4">
      <w:trPr>
        <w:trHeight w:val="708"/>
      </w:trPr>
      <w:tc>
        <w:tcPr>
          <w:tcW w:w="4820" w:type="dxa"/>
          <w:vMerge w:val="restart"/>
        </w:tcPr>
        <w:p w14:paraId="5351FC6B" w14:textId="77777777" w:rsidR="00D329A9" w:rsidRPr="00D41A85" w:rsidRDefault="00D329A9" w:rsidP="007F596A">
          <w:pPr>
            <w:pStyle w:val="Sidhuvud"/>
          </w:pPr>
          <w:bookmarkStart w:id="1" w:name="bkmlogoimg_2"/>
          <w:bookmarkEnd w:id="1"/>
          <w:r w:rsidRPr="00D41A85">
            <w:rPr>
              <w:noProof/>
              <w:lang w:eastAsia="sv-SE"/>
            </w:rPr>
            <w:drawing>
              <wp:inline distT="0" distB="0" distL="0" distR="0" wp14:anchorId="6AEACCA7" wp14:editId="4CBA0952">
                <wp:extent cx="864110" cy="601981"/>
                <wp:effectExtent l="19050" t="0" r="0" b="0"/>
                <wp:docPr id="25" name="Bildobjekt 2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4252" w:type="dxa"/>
          <w:gridSpan w:val="2"/>
        </w:tcPr>
        <w:p w14:paraId="0B4D77EE" w14:textId="77777777" w:rsidR="00D329A9" w:rsidRPr="00FA348C" w:rsidRDefault="00D329A9" w:rsidP="007F596A">
          <w:pPr>
            <w:pStyle w:val="Sidhuvud"/>
            <w:rPr>
              <w:b/>
              <w:sz w:val="20"/>
            </w:rPr>
          </w:pPr>
          <w:r w:rsidRPr="00FA348C">
            <w:rPr>
              <w:b/>
              <w:sz w:val="20"/>
            </w:rPr>
            <w:t>ALLMÄNNA VILLKOR FÖR</w:t>
          </w:r>
        </w:p>
        <w:p w14:paraId="35FE9DE2" w14:textId="77777777" w:rsidR="00D329A9" w:rsidRPr="00D41A85" w:rsidRDefault="00D329A9" w:rsidP="00D41A85">
          <w:pPr>
            <w:pStyle w:val="Ingetavstnd"/>
            <w:rPr>
              <w:b/>
              <w:sz w:val="20"/>
            </w:rPr>
          </w:pPr>
          <w:r w:rsidRPr="00FA348C">
            <w:rPr>
              <w:b/>
              <w:sz w:val="20"/>
            </w:rPr>
            <w:t>BETALTJÄNSTER</w:t>
          </w:r>
        </w:p>
      </w:tc>
    </w:tr>
    <w:tr w:rsidR="00D41A85" w:rsidRPr="00D41A85" w14:paraId="5FE2CAD5" w14:textId="77777777" w:rsidTr="00D41A85">
      <w:trPr>
        <w:trHeight w:val="163"/>
      </w:trPr>
      <w:tc>
        <w:tcPr>
          <w:tcW w:w="4820" w:type="dxa"/>
          <w:vMerge/>
        </w:tcPr>
        <w:p w14:paraId="6ADB1E18" w14:textId="77777777" w:rsidR="00D41A85" w:rsidRPr="00D41A85" w:rsidRDefault="00D41A85" w:rsidP="007F596A">
          <w:pPr>
            <w:pStyle w:val="Sidhuvud"/>
            <w:rPr>
              <w:noProof/>
              <w:lang w:eastAsia="sv-SE"/>
            </w:rPr>
          </w:pPr>
        </w:p>
      </w:tc>
      <w:tc>
        <w:tcPr>
          <w:tcW w:w="2977" w:type="dxa"/>
        </w:tcPr>
        <w:p w14:paraId="731E65AB" w14:textId="77777777" w:rsidR="00D41A85" w:rsidRPr="00FA348C" w:rsidRDefault="00D329A9" w:rsidP="007F596A">
          <w:pPr>
            <w:pStyle w:val="Sidhuvud"/>
            <w:rPr>
              <w:b/>
            </w:rPr>
          </w:pPr>
          <w:r w:rsidRPr="00FA348C">
            <w:rPr>
              <w:b/>
            </w:rPr>
            <w:t>Gäller från</w:t>
          </w:r>
          <w:r w:rsidR="00FA348C">
            <w:rPr>
              <w:b/>
            </w:rPr>
            <w:t xml:space="preserve"> och med</w:t>
          </w:r>
        </w:p>
      </w:tc>
      <w:tc>
        <w:tcPr>
          <w:tcW w:w="1275" w:type="dxa"/>
          <w:vMerge w:val="restart"/>
          <w:vAlign w:val="bottom"/>
        </w:tcPr>
        <w:p w14:paraId="702F4123" w14:textId="3E9FC823" w:rsidR="00D41A85" w:rsidRPr="00D41A85" w:rsidRDefault="00D41A85" w:rsidP="00D329A9">
          <w:pPr>
            <w:pStyle w:val="Ingetavstnd"/>
            <w:jc w:val="right"/>
          </w:pPr>
          <w:r w:rsidRPr="00D41A85">
            <w:rPr>
              <w:sz w:val="18"/>
            </w:rPr>
            <w:t>Si</w:t>
          </w:r>
          <w:r w:rsidR="00D329A9">
            <w:rPr>
              <w:sz w:val="18"/>
            </w:rPr>
            <w:t xml:space="preserve">d </w:t>
          </w:r>
          <w:r w:rsidR="00D329A9" w:rsidRPr="00D329A9">
            <w:rPr>
              <w:sz w:val="18"/>
            </w:rPr>
            <w:fldChar w:fldCharType="begin"/>
          </w:r>
          <w:r w:rsidR="00D329A9" w:rsidRPr="00D329A9">
            <w:rPr>
              <w:sz w:val="18"/>
            </w:rPr>
            <w:instrText>PAGE   \* MERGEFORMAT</w:instrText>
          </w:r>
          <w:r w:rsidR="00D329A9" w:rsidRPr="00D329A9">
            <w:rPr>
              <w:sz w:val="18"/>
            </w:rPr>
            <w:fldChar w:fldCharType="separate"/>
          </w:r>
          <w:r w:rsidR="00340A09">
            <w:rPr>
              <w:noProof/>
              <w:sz w:val="18"/>
            </w:rPr>
            <w:t>2</w:t>
          </w:r>
          <w:r w:rsidR="00D329A9" w:rsidRPr="00D329A9">
            <w:rPr>
              <w:sz w:val="18"/>
            </w:rPr>
            <w:fldChar w:fldCharType="end"/>
          </w:r>
          <w:r w:rsidR="00D329A9">
            <w:rPr>
              <w:sz w:val="18"/>
            </w:rPr>
            <w:t>(</w:t>
          </w:r>
          <w:r w:rsidR="00D329A9">
            <w:rPr>
              <w:sz w:val="18"/>
            </w:rPr>
            <w:fldChar w:fldCharType="begin"/>
          </w:r>
          <w:r w:rsidR="00D329A9">
            <w:rPr>
              <w:sz w:val="18"/>
            </w:rPr>
            <w:instrText xml:space="preserve"> NUMPAGES   \* MERGEFORMAT </w:instrText>
          </w:r>
          <w:r w:rsidR="00D329A9">
            <w:rPr>
              <w:sz w:val="18"/>
            </w:rPr>
            <w:fldChar w:fldCharType="separate"/>
          </w:r>
          <w:r w:rsidR="00340A09">
            <w:rPr>
              <w:noProof/>
              <w:sz w:val="18"/>
            </w:rPr>
            <w:t>2</w:t>
          </w:r>
          <w:r w:rsidR="00D329A9">
            <w:rPr>
              <w:sz w:val="18"/>
            </w:rPr>
            <w:fldChar w:fldCharType="end"/>
          </w:r>
          <w:r w:rsidR="00D329A9">
            <w:rPr>
              <w:sz w:val="18"/>
            </w:rPr>
            <w:t>)</w:t>
          </w:r>
        </w:p>
      </w:tc>
    </w:tr>
    <w:tr w:rsidR="00D41A85" w:rsidRPr="00D41A85" w14:paraId="45F1E6A0" w14:textId="77777777" w:rsidTr="00F64514">
      <w:trPr>
        <w:trHeight w:val="60"/>
      </w:trPr>
      <w:tc>
        <w:tcPr>
          <w:tcW w:w="4820" w:type="dxa"/>
          <w:vMerge/>
        </w:tcPr>
        <w:p w14:paraId="1A8C359B" w14:textId="77777777" w:rsidR="00D41A85" w:rsidRPr="00D41A85" w:rsidRDefault="00D41A85" w:rsidP="007F596A">
          <w:pPr>
            <w:pStyle w:val="Sidhuvud"/>
            <w:rPr>
              <w:noProof/>
              <w:lang w:eastAsia="sv-SE"/>
            </w:rPr>
          </w:pPr>
        </w:p>
      </w:tc>
      <w:tc>
        <w:tcPr>
          <w:tcW w:w="2977" w:type="dxa"/>
        </w:tcPr>
        <w:p w14:paraId="0FF14830" w14:textId="2F5E7699" w:rsidR="00D41A85" w:rsidRPr="00D41A85" w:rsidRDefault="0020374C" w:rsidP="007F596A">
          <w:pPr>
            <w:pStyle w:val="Sidhuvud"/>
          </w:pPr>
          <w:r>
            <w:t>2017-05-01</w:t>
          </w:r>
        </w:p>
      </w:tc>
      <w:tc>
        <w:tcPr>
          <w:tcW w:w="1275" w:type="dxa"/>
          <w:vMerge/>
        </w:tcPr>
        <w:p w14:paraId="366B1ADA" w14:textId="77777777" w:rsidR="00D41A85" w:rsidRPr="00D41A85" w:rsidRDefault="00D41A85" w:rsidP="00D41A85">
          <w:pPr>
            <w:pStyle w:val="Ingetavstnd"/>
          </w:pPr>
        </w:p>
      </w:tc>
    </w:tr>
  </w:tbl>
  <w:p w14:paraId="6C296243" w14:textId="77777777" w:rsidR="0034591B" w:rsidRDefault="0034591B" w:rsidP="007F596A">
    <w:pPr>
      <w:pStyle w:val="Sidhuvud"/>
      <w:pBdr>
        <w:bottom w:val="single" w:sz="6" w:space="1" w:color="auto"/>
      </w:pBdr>
    </w:pPr>
  </w:p>
  <w:p w14:paraId="0AAB91E3" w14:textId="77777777" w:rsidR="00F64514" w:rsidRDefault="00F64514" w:rsidP="007F59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14173"/>
    <w:multiLevelType w:val="multilevel"/>
    <w:tmpl w:val="F0C687F8"/>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67817F2D"/>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2AB482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1B"/>
    <w:rsid w:val="000E1B3F"/>
    <w:rsid w:val="00113A7A"/>
    <w:rsid w:val="0020374C"/>
    <w:rsid w:val="002438F1"/>
    <w:rsid w:val="002620BE"/>
    <w:rsid w:val="00340A09"/>
    <w:rsid w:val="0034591B"/>
    <w:rsid w:val="0037259E"/>
    <w:rsid w:val="00457B61"/>
    <w:rsid w:val="00551BB2"/>
    <w:rsid w:val="005779DB"/>
    <w:rsid w:val="00665934"/>
    <w:rsid w:val="006B19C3"/>
    <w:rsid w:val="007F596A"/>
    <w:rsid w:val="00857812"/>
    <w:rsid w:val="00872A20"/>
    <w:rsid w:val="00B3259B"/>
    <w:rsid w:val="00B6668E"/>
    <w:rsid w:val="00D329A9"/>
    <w:rsid w:val="00D41A85"/>
    <w:rsid w:val="00D96EE1"/>
    <w:rsid w:val="00E256AF"/>
    <w:rsid w:val="00E9449F"/>
    <w:rsid w:val="00F47CF6"/>
    <w:rsid w:val="00F64514"/>
    <w:rsid w:val="00FA348C"/>
    <w:rsid w:val="00FC6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5443FC"/>
  <w15:chartTrackingRefBased/>
  <w15:docId w15:val="{34DCB978-F4CB-48EB-A9E2-DDCBB560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96A"/>
    <w:rPr>
      <w:rFonts w:ascii="Arial" w:hAnsi="Arial" w:cs="Arial"/>
      <w:sz w:val="16"/>
    </w:rPr>
  </w:style>
  <w:style w:type="paragraph" w:styleId="Rubrik1">
    <w:name w:val="heading 1"/>
    <w:basedOn w:val="Liststycke"/>
    <w:next w:val="Normal"/>
    <w:link w:val="Rubrik1Char"/>
    <w:uiPriority w:val="9"/>
    <w:qFormat/>
    <w:rsid w:val="006B19C3"/>
    <w:pPr>
      <w:numPr>
        <w:numId w:val="1"/>
      </w:numPr>
      <w:tabs>
        <w:tab w:val="left" w:pos="284"/>
      </w:tabs>
      <w:spacing w:after="60" w:line="240" w:lineRule="auto"/>
      <w:ind w:left="0" w:firstLine="0"/>
      <w:outlineLvl w:val="0"/>
    </w:pPr>
    <w:rPr>
      <w:b/>
      <w:caps/>
    </w:rPr>
  </w:style>
  <w:style w:type="paragraph" w:styleId="Rubrik2">
    <w:name w:val="heading 2"/>
    <w:basedOn w:val="Normal"/>
    <w:next w:val="Normal"/>
    <w:link w:val="Rubrik2Char"/>
    <w:uiPriority w:val="9"/>
    <w:unhideWhenUsed/>
    <w:qFormat/>
    <w:rsid w:val="007F596A"/>
    <w:pPr>
      <w:keepNext/>
      <w:keepLines/>
      <w:numPr>
        <w:ilvl w:val="1"/>
        <w:numId w:val="1"/>
      </w:numPr>
      <w:spacing w:before="40" w:after="0" w:line="240" w:lineRule="auto"/>
      <w:ind w:left="425" w:hanging="425"/>
      <w:outlineLvl w:val="1"/>
    </w:pPr>
    <w:rPr>
      <w:rFonts w:asciiTheme="majorHAnsi" w:eastAsiaTheme="majorEastAsia" w:hAnsiTheme="majorHAnsi" w:cstheme="majorBidi"/>
      <w:b/>
      <w:szCs w:val="16"/>
    </w:rPr>
  </w:style>
  <w:style w:type="paragraph" w:styleId="Rubrik3">
    <w:name w:val="heading 3"/>
    <w:basedOn w:val="Normal"/>
    <w:next w:val="Normal"/>
    <w:link w:val="Rubrik3Char"/>
    <w:uiPriority w:val="9"/>
    <w:unhideWhenUsed/>
    <w:qFormat/>
    <w:rsid w:val="007F596A"/>
    <w:pPr>
      <w:keepNext/>
      <w:keepLines/>
      <w:numPr>
        <w:ilvl w:val="2"/>
        <w:numId w:val="1"/>
      </w:numPr>
      <w:spacing w:before="40" w:after="0"/>
      <w:ind w:left="567" w:hanging="567"/>
      <w:outlineLvl w:val="2"/>
    </w:pPr>
    <w:rPr>
      <w:rFonts w:asciiTheme="majorHAnsi" w:eastAsiaTheme="majorEastAsia" w:hAnsiTheme="majorHAnsi" w:cstheme="majorBidi"/>
      <w:b/>
      <w:szCs w:val="16"/>
    </w:rPr>
  </w:style>
  <w:style w:type="paragraph" w:styleId="Rubrik4">
    <w:name w:val="heading 4"/>
    <w:basedOn w:val="Normal"/>
    <w:next w:val="Normal"/>
    <w:link w:val="Rubrik4Char"/>
    <w:uiPriority w:val="9"/>
    <w:semiHidden/>
    <w:unhideWhenUsed/>
    <w:rsid w:val="007F596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7F596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7F596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7F596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7F596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7F596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4591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591B"/>
  </w:style>
  <w:style w:type="paragraph" w:styleId="Sidfot">
    <w:name w:val="footer"/>
    <w:basedOn w:val="Normal"/>
    <w:link w:val="SidfotChar"/>
    <w:uiPriority w:val="99"/>
    <w:unhideWhenUsed/>
    <w:rsid w:val="0034591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591B"/>
  </w:style>
  <w:style w:type="table" w:styleId="Tabellrutnt">
    <w:name w:val="Table Grid"/>
    <w:basedOn w:val="Normaltabell"/>
    <w:uiPriority w:val="39"/>
    <w:rsid w:val="00D9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D41A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3">
    <w:name w:val="Plain Table 3"/>
    <w:basedOn w:val="Normaltabell"/>
    <w:uiPriority w:val="43"/>
    <w:rsid w:val="00D41A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Ingetavstnd">
    <w:name w:val="No Spacing"/>
    <w:basedOn w:val="Normal"/>
    <w:uiPriority w:val="1"/>
    <w:qFormat/>
    <w:rsid w:val="00D41A85"/>
    <w:pPr>
      <w:spacing w:after="0" w:line="240" w:lineRule="auto"/>
    </w:pPr>
  </w:style>
  <w:style w:type="paragraph" w:styleId="Liststycke">
    <w:name w:val="List Paragraph"/>
    <w:basedOn w:val="Normal"/>
    <w:uiPriority w:val="34"/>
    <w:rsid w:val="007F596A"/>
    <w:pPr>
      <w:ind w:left="720"/>
      <w:contextualSpacing/>
    </w:pPr>
  </w:style>
  <w:style w:type="character" w:customStyle="1" w:styleId="Rubrik1Char">
    <w:name w:val="Rubrik 1 Char"/>
    <w:basedOn w:val="Standardstycketeckensnitt"/>
    <w:link w:val="Rubrik1"/>
    <w:uiPriority w:val="9"/>
    <w:rsid w:val="006B19C3"/>
    <w:rPr>
      <w:rFonts w:ascii="Arial" w:hAnsi="Arial" w:cs="Arial"/>
      <w:b/>
      <w:caps/>
      <w:sz w:val="16"/>
    </w:rPr>
  </w:style>
  <w:style w:type="character" w:customStyle="1" w:styleId="Rubrik2Char">
    <w:name w:val="Rubrik 2 Char"/>
    <w:basedOn w:val="Standardstycketeckensnitt"/>
    <w:link w:val="Rubrik2"/>
    <w:uiPriority w:val="9"/>
    <w:rsid w:val="007F596A"/>
    <w:rPr>
      <w:rFonts w:asciiTheme="majorHAnsi" w:eastAsiaTheme="majorEastAsia" w:hAnsiTheme="majorHAnsi" w:cstheme="majorBidi"/>
      <w:b/>
      <w:sz w:val="16"/>
      <w:szCs w:val="16"/>
    </w:rPr>
  </w:style>
  <w:style w:type="character" w:customStyle="1" w:styleId="Rubrik3Char">
    <w:name w:val="Rubrik 3 Char"/>
    <w:basedOn w:val="Standardstycketeckensnitt"/>
    <w:link w:val="Rubrik3"/>
    <w:uiPriority w:val="9"/>
    <w:rsid w:val="007F596A"/>
    <w:rPr>
      <w:rFonts w:asciiTheme="majorHAnsi" w:eastAsiaTheme="majorEastAsia" w:hAnsiTheme="majorHAnsi" w:cstheme="majorBidi"/>
      <w:b/>
      <w:sz w:val="16"/>
      <w:szCs w:val="16"/>
    </w:rPr>
  </w:style>
  <w:style w:type="character" w:customStyle="1" w:styleId="Rubrik4Char">
    <w:name w:val="Rubrik 4 Char"/>
    <w:basedOn w:val="Standardstycketeckensnitt"/>
    <w:link w:val="Rubrik4"/>
    <w:uiPriority w:val="9"/>
    <w:semiHidden/>
    <w:rsid w:val="007F596A"/>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semiHidden/>
    <w:rsid w:val="007F596A"/>
    <w:rPr>
      <w:rFonts w:asciiTheme="majorHAnsi" w:eastAsiaTheme="majorEastAsia" w:hAnsiTheme="majorHAnsi" w:cstheme="majorBidi"/>
      <w:color w:val="2E74B5" w:themeColor="accent1" w:themeShade="BF"/>
    </w:rPr>
  </w:style>
  <w:style w:type="character" w:customStyle="1" w:styleId="Rubrik6Char">
    <w:name w:val="Rubrik 6 Char"/>
    <w:basedOn w:val="Standardstycketeckensnitt"/>
    <w:link w:val="Rubrik6"/>
    <w:uiPriority w:val="9"/>
    <w:semiHidden/>
    <w:rsid w:val="007F596A"/>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uiPriority w:val="9"/>
    <w:semiHidden/>
    <w:rsid w:val="007F596A"/>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uiPriority w:val="9"/>
    <w:semiHidden/>
    <w:rsid w:val="007F59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F596A"/>
    <w:rPr>
      <w:rFonts w:asciiTheme="majorHAnsi" w:eastAsiaTheme="majorEastAsia" w:hAnsiTheme="majorHAnsi" w:cstheme="majorBidi"/>
      <w:i/>
      <w:iCs/>
      <w:color w:val="272727" w:themeColor="text1" w:themeTint="D8"/>
      <w:sz w:val="21"/>
      <w:szCs w:val="21"/>
    </w:rPr>
  </w:style>
  <w:style w:type="paragraph" w:styleId="Underrubrik">
    <w:name w:val="Subtitle"/>
    <w:basedOn w:val="Rubrik3"/>
    <w:next w:val="Normal"/>
    <w:link w:val="UnderrubrikChar"/>
    <w:uiPriority w:val="11"/>
    <w:qFormat/>
    <w:rsid w:val="007F596A"/>
    <w:pPr>
      <w:numPr>
        <w:ilvl w:val="0"/>
        <w:numId w:val="0"/>
      </w:numPr>
      <w:ind w:left="567" w:hanging="567"/>
    </w:pPr>
  </w:style>
  <w:style w:type="character" w:customStyle="1" w:styleId="UnderrubrikChar">
    <w:name w:val="Underrubrik Char"/>
    <w:basedOn w:val="Standardstycketeckensnitt"/>
    <w:link w:val="Underrubrik"/>
    <w:uiPriority w:val="11"/>
    <w:rsid w:val="007F596A"/>
    <w:rPr>
      <w:rFonts w:asciiTheme="majorHAnsi" w:eastAsiaTheme="majorEastAsia" w:hAnsiTheme="majorHAnsi" w:cstheme="majorBidi"/>
      <w:b/>
      <w:sz w:val="16"/>
      <w:szCs w:val="16"/>
    </w:rPr>
  </w:style>
  <w:style w:type="character" w:styleId="Kommentarsreferens">
    <w:name w:val="annotation reference"/>
    <w:basedOn w:val="Standardstycketeckensnitt"/>
    <w:uiPriority w:val="99"/>
    <w:semiHidden/>
    <w:unhideWhenUsed/>
    <w:rsid w:val="00551BB2"/>
    <w:rPr>
      <w:sz w:val="16"/>
      <w:szCs w:val="16"/>
    </w:rPr>
  </w:style>
  <w:style w:type="paragraph" w:styleId="Kommentarer">
    <w:name w:val="annotation text"/>
    <w:basedOn w:val="Normal"/>
    <w:link w:val="KommentarerChar"/>
    <w:uiPriority w:val="99"/>
    <w:semiHidden/>
    <w:unhideWhenUsed/>
    <w:rsid w:val="00551BB2"/>
    <w:pPr>
      <w:spacing w:line="240" w:lineRule="auto"/>
    </w:pPr>
    <w:rPr>
      <w:sz w:val="20"/>
      <w:szCs w:val="20"/>
    </w:rPr>
  </w:style>
  <w:style w:type="character" w:customStyle="1" w:styleId="KommentarerChar">
    <w:name w:val="Kommentarer Char"/>
    <w:basedOn w:val="Standardstycketeckensnitt"/>
    <w:link w:val="Kommentarer"/>
    <w:uiPriority w:val="99"/>
    <w:semiHidden/>
    <w:rsid w:val="00551BB2"/>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551BB2"/>
    <w:rPr>
      <w:b/>
      <w:bCs/>
    </w:rPr>
  </w:style>
  <w:style w:type="character" w:customStyle="1" w:styleId="KommentarsmneChar">
    <w:name w:val="Kommentarsämne Char"/>
    <w:basedOn w:val="KommentarerChar"/>
    <w:link w:val="Kommentarsmne"/>
    <w:uiPriority w:val="99"/>
    <w:semiHidden/>
    <w:rsid w:val="00551BB2"/>
    <w:rPr>
      <w:rFonts w:ascii="Arial" w:hAnsi="Arial" w:cs="Arial"/>
      <w:b/>
      <w:bCs/>
      <w:sz w:val="20"/>
      <w:szCs w:val="20"/>
    </w:rPr>
  </w:style>
  <w:style w:type="paragraph" w:styleId="Ballongtext">
    <w:name w:val="Balloon Text"/>
    <w:basedOn w:val="Normal"/>
    <w:link w:val="BallongtextChar"/>
    <w:uiPriority w:val="99"/>
    <w:semiHidden/>
    <w:unhideWhenUsed/>
    <w:rsid w:val="00551BB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1BB2"/>
    <w:rPr>
      <w:rFonts w:ascii="Segoe UI" w:hAnsi="Segoe UI" w:cs="Segoe UI"/>
      <w:sz w:val="18"/>
      <w:szCs w:val="18"/>
    </w:rPr>
  </w:style>
  <w:style w:type="paragraph" w:styleId="Revision">
    <w:name w:val="Revision"/>
    <w:hidden/>
    <w:uiPriority w:val="99"/>
    <w:semiHidden/>
    <w:rsid w:val="002438F1"/>
    <w:pPr>
      <w:spacing w:after="0" w:line="240" w:lineRule="auto"/>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6460</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Olsson</dc:creator>
  <cp:keywords/>
  <dc:description/>
  <cp:lastModifiedBy>Anders Westman</cp:lastModifiedBy>
  <cp:revision>2</cp:revision>
  <dcterms:created xsi:type="dcterms:W3CDTF">2017-11-02T14:14:00Z</dcterms:created>
  <dcterms:modified xsi:type="dcterms:W3CDTF">2017-11-02T14:14:00Z</dcterms:modified>
</cp:coreProperties>
</file>