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6B" w:rsidRDefault="00DA3B6B" w:rsidP="00CA3F3D">
      <w:pPr>
        <w:pStyle w:val="Rubrik1"/>
      </w:pPr>
      <w:bookmarkStart w:id="0" w:name="bkmRubrik"/>
      <w:bookmarkStart w:id="1" w:name="delRubrik"/>
    </w:p>
    <w:p w:rsidR="003F4B93" w:rsidRPr="009D0802" w:rsidRDefault="006222CE" w:rsidP="00CA3F3D">
      <w:pPr>
        <w:pStyle w:val="Rubrik1"/>
      </w:pPr>
      <w:r>
        <w:t xml:space="preserve">Övergångsbestämmelser att komma ihåg </w:t>
      </w:r>
      <w:r w:rsidR="00C71EDE">
        <w:t xml:space="preserve">inför föreningsstämmor </w:t>
      </w:r>
      <w:r>
        <w:t>i</w:t>
      </w:r>
      <w:r w:rsidR="00C71EDE">
        <w:t xml:space="preserve"> bostadsrättsföreningar </w:t>
      </w:r>
      <w:bookmarkEnd w:id="0"/>
    </w:p>
    <w:p w:rsidR="008B5722" w:rsidRDefault="00C71EDE" w:rsidP="00A33FA9">
      <w:pPr>
        <w:pStyle w:val="Brdtext"/>
        <w:spacing w:after="0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bookmarkStart w:id="2" w:name="bkmStart"/>
      <w:bookmarkEnd w:id="1"/>
      <w:bookmarkEnd w:id="2"/>
      <w:r w:rsidRPr="00A33FA9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Den 1 juli 2016 trädde en ny lag </w:t>
      </w:r>
      <w:r w:rsidR="00DA7BE6">
        <w:rPr>
          <w:rFonts w:ascii="Trebuchet MS" w:hAnsi="Trebuchet MS"/>
          <w:color w:val="333333"/>
          <w:sz w:val="21"/>
          <w:szCs w:val="21"/>
          <w:shd w:val="clear" w:color="auto" w:fill="FFFFFF"/>
        </w:rPr>
        <w:t>om</w:t>
      </w:r>
      <w:r w:rsidR="006222CE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r w:rsidRPr="00A33FA9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ekonomiska föreningar i kraft. </w:t>
      </w:r>
      <w:r w:rsidR="000559D4">
        <w:rPr>
          <w:rFonts w:ascii="Trebuchet MS" w:hAnsi="Trebuchet MS"/>
          <w:color w:val="333333"/>
          <w:sz w:val="21"/>
          <w:szCs w:val="21"/>
          <w:shd w:val="clear" w:color="auto" w:fill="FFFFFF"/>
        </w:rPr>
        <w:t>Följdändringar gjorde</w:t>
      </w:r>
      <w:r w:rsidR="00736107">
        <w:rPr>
          <w:rFonts w:ascii="Trebuchet MS" w:hAnsi="Trebuchet MS"/>
          <w:color w:val="333333"/>
          <w:sz w:val="21"/>
          <w:szCs w:val="21"/>
          <w:shd w:val="clear" w:color="auto" w:fill="FFFFFF"/>
        </w:rPr>
        <w:t>s</w:t>
      </w:r>
      <w:r w:rsidR="000559D4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även i bland annat bostadsrättslagen. </w:t>
      </w:r>
      <w:r w:rsidRPr="00A33FA9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HSB har anpassat normalstadgarna för bostadsrättsföreningarna med anledning av </w:t>
      </w:r>
      <w:r w:rsidR="006222CE">
        <w:rPr>
          <w:rFonts w:ascii="Trebuchet MS" w:hAnsi="Trebuchet MS"/>
          <w:color w:val="333333"/>
          <w:sz w:val="21"/>
          <w:szCs w:val="21"/>
          <w:shd w:val="clear" w:color="auto" w:fill="FFFFFF"/>
        </w:rPr>
        <w:t>lag</w:t>
      </w:r>
      <w:r w:rsidRPr="00A33FA9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ändringarna. </w:t>
      </w:r>
      <w:r w:rsidR="00DA3B6B">
        <w:rPr>
          <w:rFonts w:ascii="Trebuchet MS" w:hAnsi="Trebuchet MS"/>
          <w:color w:val="333333"/>
          <w:sz w:val="21"/>
          <w:szCs w:val="21"/>
          <w:shd w:val="clear" w:color="auto" w:fill="FFFFFF"/>
        </w:rPr>
        <w:t>Den senaste versionen av HSBs normalstadgar är nu version 5 av 2011 års HSB normalstadgar för bostadsrättsföreningar.</w:t>
      </w:r>
    </w:p>
    <w:p w:rsidR="00A33FA9" w:rsidRPr="00A33FA9" w:rsidRDefault="00A33FA9" w:rsidP="00A33FA9">
      <w:pPr>
        <w:pStyle w:val="Brdtext"/>
        <w:spacing w:after="0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</w:p>
    <w:p w:rsidR="00DA3B6B" w:rsidRDefault="00C71EDE" w:rsidP="00A33FA9">
      <w:pPr>
        <w:pStyle w:val="Brdtext"/>
        <w:spacing w:after="0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r w:rsidRPr="00A33FA9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Huvudregeln är att om en förenings stadgar strider mot en lag så ska lagen tillämpas. </w:t>
      </w:r>
      <w:r w:rsidR="00DA3B6B" w:rsidRPr="00A33FA9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Det finns dock vissa övergångsbestämmelser </w:t>
      </w:r>
      <w:r w:rsidR="00DA3B6B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som säger att </w:t>
      </w:r>
      <w:r w:rsidR="00DA3B6B" w:rsidRPr="00A33FA9">
        <w:rPr>
          <w:rFonts w:ascii="Trebuchet MS" w:hAnsi="Trebuchet MS"/>
          <w:color w:val="333333"/>
          <w:sz w:val="21"/>
          <w:szCs w:val="21"/>
          <w:shd w:val="clear" w:color="auto" w:fill="FFFFFF"/>
        </w:rPr>
        <w:t>stadgarna i vissa fall</w:t>
      </w:r>
      <w:r w:rsidR="00DA3B6B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kan</w:t>
      </w:r>
      <w:r w:rsidR="00DA3B6B" w:rsidRPr="00A33FA9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tillämpas under en övergångsperiod trots att de strider mot lag.</w:t>
      </w:r>
    </w:p>
    <w:p w:rsidR="00DA3B6B" w:rsidRDefault="00DA3B6B" w:rsidP="00A33FA9">
      <w:pPr>
        <w:pStyle w:val="Brdtext"/>
        <w:spacing w:after="0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</w:p>
    <w:p w:rsidR="00736107" w:rsidRDefault="00736107" w:rsidP="00A33FA9">
      <w:pPr>
        <w:pStyle w:val="Brdtext"/>
        <w:spacing w:after="0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Övergångsbestämmelserna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till lagen om ekonomiska föreningar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anger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att 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alla föreningar som har stadgar som strider mot lagen 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senast den 30 juni 2018 ska 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ha lagt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fram förslag om nödvändiga ändringar i stadgarna. Det innebär att styrelsen 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i bostadsrättsföreningen 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till 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en första 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stämma ska ha lyft frågan om stadgeändring.</w:t>
      </w:r>
    </w:p>
    <w:p w:rsidR="00736107" w:rsidRDefault="00736107" w:rsidP="00A33FA9">
      <w:pPr>
        <w:pStyle w:val="Brdtext"/>
        <w:spacing w:after="0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</w:p>
    <w:p w:rsidR="00C71EDE" w:rsidRDefault="00C71EDE" w:rsidP="00A33FA9">
      <w:pPr>
        <w:pStyle w:val="Brdtext"/>
        <w:spacing w:after="0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r w:rsidRPr="00A33FA9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För att underlätta under tiden fram </w:t>
      </w:r>
      <w:r w:rsidR="00F91A15">
        <w:rPr>
          <w:rFonts w:ascii="Trebuchet MS" w:hAnsi="Trebuchet MS"/>
          <w:color w:val="333333"/>
          <w:sz w:val="21"/>
          <w:szCs w:val="21"/>
          <w:shd w:val="clear" w:color="auto" w:fill="FFFFFF"/>
        </w:rPr>
        <w:t>tills</w:t>
      </w:r>
      <w:r w:rsidR="00261E67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dess </w:t>
      </w:r>
      <w:r w:rsidR="00DA3B6B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bostadsrättsföreningen </w:t>
      </w:r>
      <w:r w:rsidRPr="00A33FA9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antagit nya stadgar har vi här samlat några viktiga punkter som är bra att ha koll på. </w:t>
      </w:r>
    </w:p>
    <w:p w:rsidR="00750912" w:rsidRDefault="00750912" w:rsidP="00CA3F3D">
      <w:pPr>
        <w:pStyle w:val="Brdtext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</w:p>
    <w:tbl>
      <w:tblPr>
        <w:tblStyle w:val="Tabellrutnt"/>
        <w:tblW w:w="13036" w:type="dxa"/>
        <w:tblLook w:val="04A0" w:firstRow="1" w:lastRow="0" w:firstColumn="1" w:lastColumn="0" w:noHBand="0" w:noVBand="1"/>
      </w:tblPr>
      <w:tblGrid>
        <w:gridCol w:w="3539"/>
        <w:gridCol w:w="3969"/>
        <w:gridCol w:w="5528"/>
      </w:tblGrid>
      <w:tr w:rsidR="00750912" w:rsidTr="00672626">
        <w:tc>
          <w:tcPr>
            <w:tcW w:w="3539" w:type="dxa"/>
          </w:tcPr>
          <w:p w:rsidR="00750912" w:rsidRPr="00750912" w:rsidRDefault="00750912" w:rsidP="00CA3F3D">
            <w:pPr>
              <w:pStyle w:val="Brdtext"/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750912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Nya lagen</w:t>
            </w:r>
          </w:p>
        </w:tc>
        <w:tc>
          <w:tcPr>
            <w:tcW w:w="3969" w:type="dxa"/>
          </w:tcPr>
          <w:p w:rsidR="00750912" w:rsidRPr="00750912" w:rsidRDefault="00750912" w:rsidP="00CA3F3D">
            <w:pPr>
              <w:pStyle w:val="Brdtext"/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750912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Fram till 30 juni 2017</w:t>
            </w:r>
          </w:p>
        </w:tc>
        <w:tc>
          <w:tcPr>
            <w:tcW w:w="5528" w:type="dxa"/>
          </w:tcPr>
          <w:p w:rsidR="00750912" w:rsidRPr="00750912" w:rsidRDefault="00750912" w:rsidP="00CA3F3D">
            <w:pPr>
              <w:pStyle w:val="Brdtext"/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750912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 xml:space="preserve">Efter 30 juni 2017 </w:t>
            </w:r>
          </w:p>
        </w:tc>
      </w:tr>
      <w:tr w:rsidR="00750912" w:rsidTr="00672626">
        <w:tc>
          <w:tcPr>
            <w:tcW w:w="3539" w:type="dxa"/>
          </w:tcPr>
          <w:p w:rsidR="00750912" w:rsidRDefault="00750912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Föreningsstämman hållas på den ort där styrelsen har sitt säte.</w:t>
            </w:r>
            <w:r>
              <w:rPr>
                <w:rStyle w:val="apple-converted-space"/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969" w:type="dxa"/>
          </w:tcPr>
          <w:p w:rsidR="00750912" w:rsidRDefault="00750912" w:rsidP="00750912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Stämman får hållas på en av styrelsen anvisad plats inom föreningens geografiska verksamhetsområde.</w:t>
            </w:r>
          </w:p>
        </w:tc>
        <w:tc>
          <w:tcPr>
            <w:tcW w:w="5528" w:type="dxa"/>
          </w:tcPr>
          <w:p w:rsidR="00750912" w:rsidRDefault="00131F19" w:rsidP="00131F19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Föreningsstämman hållas på den ort där styrelsen har sitt säte </w:t>
            </w:r>
            <w:r w:rsidR="00750912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om inte föreningen antagit version 5 av 2011 års stadgar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och gjort en anpassning</w:t>
            </w:r>
            <w:r w:rsidR="00750912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. Gäller </w:t>
            </w:r>
            <w:r w:rsidR="00672626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främst </w:t>
            </w:r>
            <w:r w:rsidR="00750912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bostadsrättsföreningar</w:t>
            </w:r>
            <w:r w:rsidR="00A33FA9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med fritidsändamål</w:t>
            </w:r>
            <w:r w:rsidR="00750912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</w:p>
        </w:tc>
      </w:tr>
      <w:tr w:rsidR="00750912" w:rsidTr="00672626">
        <w:tc>
          <w:tcPr>
            <w:tcW w:w="3539" w:type="dxa"/>
          </w:tcPr>
          <w:p w:rsidR="00261E67" w:rsidRDefault="00750912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Kallelse till stämma ska ske tidigast sex veckor och senast fyra veckor före</w:t>
            </w:r>
            <w:r w:rsidR="00261E67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stämman.</w:t>
            </w:r>
          </w:p>
          <w:p w:rsidR="000949B8" w:rsidRDefault="00261E67" w:rsidP="00DF6613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S</w:t>
            </w:r>
            <w:r w:rsidR="00E84A30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tadgebestämmelse med innebörd senast två veckor före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stämman</w:t>
            </w:r>
            <w:r w:rsidR="00E84A30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är ok</w:t>
            </w:r>
            <w:r w:rsidR="000559D4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750912" w:rsidRDefault="000559D4" w:rsidP="00DF6613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Annan formulering vid extra stämma.</w:t>
            </w:r>
          </w:p>
        </w:tc>
        <w:tc>
          <w:tcPr>
            <w:tcW w:w="3969" w:type="dxa"/>
          </w:tcPr>
          <w:p w:rsidR="00750912" w:rsidRDefault="00750912" w:rsidP="00750912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Stadgebestämmelser får tillämpas även om de anger andra kallelsetider</w:t>
            </w:r>
            <w:r w:rsidR="00E84A30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än lagen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.  </w:t>
            </w:r>
          </w:p>
        </w:tc>
        <w:tc>
          <w:tcPr>
            <w:tcW w:w="5528" w:type="dxa"/>
          </w:tcPr>
          <w:p w:rsidR="006E79D9" w:rsidRDefault="000949B8" w:rsidP="00B62510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2003 års stadgar,</w:t>
            </w:r>
            <w:r w:rsidR="00E84A30" w:rsidRPr="000D41FB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 xml:space="preserve"> ordinarie stämma</w:t>
            </w:r>
            <w:r w:rsidR="00E84A30" w:rsidRPr="00A54F57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: </w:t>
            </w:r>
          </w:p>
          <w:p w:rsidR="00E84A30" w:rsidRDefault="00E84A30" w:rsidP="00B62510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A54F57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Ka</w:t>
            </w:r>
            <w:r w:rsidR="00261E67" w:rsidRPr="00A54F57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llelse tidigast </w:t>
            </w:r>
            <w:r w:rsidR="00A54F57" w:rsidRPr="000559D4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fyra</w:t>
            </w:r>
            <w:r w:rsidR="00A54F57" w:rsidRPr="00A54F57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261E67" w:rsidRPr="00A54F57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veckor </w:t>
            </w:r>
            <w:r w:rsidRPr="00A54F57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och</w:t>
            </w:r>
            <w:r w:rsidR="000949B8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senast två veckor före stämman.</w:t>
            </w:r>
          </w:p>
          <w:p w:rsidR="00DA3B6B" w:rsidRPr="00A54F57" w:rsidRDefault="00DA3B6B" w:rsidP="00B62510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</w:p>
          <w:p w:rsidR="000949B8" w:rsidRDefault="000949B8" w:rsidP="00B62510">
            <w:pPr>
              <w:pStyle w:val="Brdtext"/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  <w:p w:rsidR="006E79D9" w:rsidRDefault="00E84A30" w:rsidP="00B62510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0D41FB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2003 års stadgar</w:t>
            </w:r>
            <w:r w:rsidR="000949B8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,</w:t>
            </w:r>
            <w:r w:rsidRPr="000D41FB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 xml:space="preserve"> extra stämma</w:t>
            </w:r>
            <w:r w:rsidRPr="00A54F57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: </w:t>
            </w:r>
          </w:p>
          <w:p w:rsidR="006E79D9" w:rsidRDefault="00E84A30" w:rsidP="00B62510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A54F57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Ka</w:t>
            </w:r>
            <w:r w:rsidR="00261E67" w:rsidRPr="00A54F57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llelse tidigast </w:t>
            </w:r>
            <w:r w:rsidR="00A54F57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fyra </w:t>
            </w:r>
            <w:r w:rsidR="00261E67" w:rsidRPr="00A54F57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veckor </w:t>
            </w:r>
            <w:r w:rsidRPr="00A54F57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och senast två veckor före stämman. </w:t>
            </w:r>
          </w:p>
          <w:p w:rsidR="000D41FB" w:rsidRPr="000D41FB" w:rsidRDefault="00E84A30" w:rsidP="00B62510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0559D4">
              <w:rPr>
                <w:rFonts w:ascii="Trebuchet MS" w:hAnsi="Trebuchet MS"/>
                <w:i/>
                <w:color w:val="333333"/>
                <w:sz w:val="21"/>
                <w:szCs w:val="21"/>
                <w:shd w:val="clear" w:color="auto" w:fill="FFFFFF"/>
              </w:rPr>
              <w:t>Vid extra stämma för beslut om ändring av stadgar, likvidation eller fusion</w:t>
            </w:r>
            <w:r w:rsidR="006E79D9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:</w:t>
            </w:r>
            <w:r w:rsidR="000949B8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K</w:t>
            </w:r>
            <w:r w:rsidRPr="000D41FB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allelse </w:t>
            </w:r>
            <w:r w:rsidR="00261E67" w:rsidRPr="000D41FB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tidigast sex veckor</w:t>
            </w:r>
            <w:r w:rsidRPr="000D41FB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och senast fyra veckor före stämman.</w:t>
            </w:r>
          </w:p>
          <w:p w:rsidR="00A54F57" w:rsidRPr="000D41FB" w:rsidRDefault="00A54F57" w:rsidP="00B62510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0D41FB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2011 års stadgar version 1-4</w:t>
            </w:r>
            <w:r w:rsidR="000949B8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,</w:t>
            </w:r>
            <w:r w:rsidRPr="000D41FB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 xml:space="preserve"> ordinarie och extra</w:t>
            </w:r>
            <w:r w:rsidR="000949B8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0D41FB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stämma</w:t>
            </w:r>
            <w:r w:rsidR="00E84A30" w:rsidRPr="000D41FB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  <w:p w:rsidR="00A54F57" w:rsidRPr="000949B8" w:rsidRDefault="00A54F57" w:rsidP="00B62510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A54F57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Kallelse tidigast </w:t>
            </w:r>
            <w:r w:rsidRPr="000559D4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fyra</w:t>
            </w:r>
            <w:r w:rsidRPr="00A54F57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veckor och senast två veckor före stämman</w:t>
            </w:r>
            <w:r w:rsidR="000949B8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A54F57" w:rsidRPr="000949B8" w:rsidRDefault="00A54F57" w:rsidP="00B62510">
            <w:pPr>
              <w:pStyle w:val="Brdtext"/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0949B8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2011 års stadgar version 5</w:t>
            </w:r>
            <w:r w:rsidR="000949B8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, ordinarie och extra stämma</w:t>
            </w:r>
            <w:r w:rsidRPr="000949B8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  <w:p w:rsidR="00B62510" w:rsidRDefault="000D41FB" w:rsidP="00B62510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K</w:t>
            </w:r>
            <w:r w:rsidR="00261E67" w:rsidRPr="000D41FB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allelse tidigast sex veckor</w:t>
            </w:r>
            <w:r w:rsidR="00E84A30" w:rsidRPr="000D41FB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och senast två veckor före stämman</w:t>
            </w:r>
            <w:r w:rsidR="000949B8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B62510" w:rsidTr="00672626">
        <w:tc>
          <w:tcPr>
            <w:tcW w:w="3539" w:type="dxa"/>
          </w:tcPr>
          <w:p w:rsidR="00B62510" w:rsidRDefault="00B62510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Datum för inträde ska antecknas i medlemsförteckningen</w:t>
            </w:r>
          </w:p>
        </w:tc>
        <w:tc>
          <w:tcPr>
            <w:tcW w:w="9497" w:type="dxa"/>
            <w:gridSpan w:val="2"/>
          </w:tcPr>
          <w:p w:rsidR="00B62510" w:rsidRPr="00B62510" w:rsidRDefault="00B62510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B62510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Gäller för medlemmar som inträtt från den 1 juli 2016</w:t>
            </w:r>
          </w:p>
        </w:tc>
      </w:tr>
      <w:tr w:rsidR="00131F19" w:rsidTr="00672626">
        <w:tc>
          <w:tcPr>
            <w:tcW w:w="3539" w:type="dxa"/>
          </w:tcPr>
          <w:p w:rsidR="00131F19" w:rsidRDefault="00131F19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Ombuds</w:t>
            </w:r>
            <w:r w:rsidR="00DA7BE6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och biträdeskretsen är annan medlem, make/maka och sambo</w:t>
            </w:r>
            <w:r w:rsidR="000559D4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, om inte stadgarna säger annat.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497" w:type="dxa"/>
            <w:gridSpan w:val="2"/>
          </w:tcPr>
          <w:p w:rsidR="00131F19" w:rsidRDefault="00131F19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131F19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2003 års stadgar: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DF6613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Endast annan medlem eller medlemmens make/maka, registrerad partner, sambo, föräldrar, syskon eller barn kan vara ombud</w:t>
            </w:r>
            <w:r w:rsidR="006E79D9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/biträde</w:t>
            </w:r>
          </w:p>
          <w:p w:rsidR="00131F19" w:rsidRDefault="00131F19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131F19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2011 års stadgar version 1-4: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Endast annan medlem, make/maka </w:t>
            </w:r>
            <w:r w:rsidR="00DF6613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eller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sambo kan vara ombud/biträde</w:t>
            </w:r>
          </w:p>
          <w:p w:rsidR="00131F19" w:rsidRDefault="00131F19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131F19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2011 års stadgar version 5: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Ombuds</w:t>
            </w:r>
            <w:r w:rsidR="00DA7BE6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och biträdeskretsen är fri</w:t>
            </w:r>
          </w:p>
        </w:tc>
      </w:tr>
      <w:tr w:rsidR="00131F19" w:rsidTr="00672626">
        <w:tc>
          <w:tcPr>
            <w:tcW w:w="3539" w:type="dxa"/>
          </w:tcPr>
          <w:p w:rsidR="00131F19" w:rsidRDefault="00131F19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Närvarorätt på stämma</w:t>
            </w:r>
          </w:p>
        </w:tc>
        <w:tc>
          <w:tcPr>
            <w:tcW w:w="9497" w:type="dxa"/>
            <w:gridSpan w:val="2"/>
          </w:tcPr>
          <w:p w:rsidR="00131F19" w:rsidRDefault="00131F19" w:rsidP="000949B8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Från och med 1 juli 2016 måste stämman </w:t>
            </w:r>
            <w:r w:rsidR="000949B8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fatta ett enhälligt beslut för att andra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än medlem</w:t>
            </w:r>
            <w:r w:rsidR="000949B8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mar, ombud/biträde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och stämmofunktionärer</w:t>
            </w:r>
            <w:r w:rsidR="000949B8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ska ha rätt att 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närvara vid stämman. </w:t>
            </w:r>
            <w:r w:rsidR="00E84A30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Rekommenderas</w:t>
            </w:r>
            <w:r w:rsidR="000949B8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för alla brf, oavsett version av stadgarna,</w:t>
            </w:r>
            <w:r w:rsidR="00E84A30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att </w:t>
            </w:r>
            <w:r w:rsidR="00261E67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vid kallelse till stämma </w:t>
            </w:r>
            <w:r w:rsidR="00E84A30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lägga till en punkt på dagordningen ”Fråga om närvarorätt</w:t>
            </w:r>
            <w:r w:rsidR="00261E67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vid</w:t>
            </w:r>
            <w:r w:rsidR="00E84A30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261E67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förenings</w:t>
            </w:r>
            <w:r w:rsidR="00E84A30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stämman” (efte</w:t>
            </w:r>
            <w:r w:rsidR="00261E67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r godkännande</w:t>
            </w:r>
            <w:r w:rsidR="00E84A30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av röstlängd) </w:t>
            </w:r>
          </w:p>
        </w:tc>
      </w:tr>
      <w:tr w:rsidR="00131F19" w:rsidTr="00672626">
        <w:tc>
          <w:tcPr>
            <w:tcW w:w="3539" w:type="dxa"/>
          </w:tcPr>
          <w:p w:rsidR="00131F19" w:rsidRDefault="00131F19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Nya regler om fusion</w:t>
            </w:r>
          </w:p>
        </w:tc>
        <w:tc>
          <w:tcPr>
            <w:tcW w:w="9497" w:type="dxa"/>
            <w:gridSpan w:val="2"/>
          </w:tcPr>
          <w:p w:rsidR="00131F19" w:rsidRDefault="00131F19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Fusioner vars fusionsplan godkänts före ikraftträdandet av lagen </w:t>
            </w:r>
            <w:r w:rsidR="00A33FA9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får tillämpa de äldre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reglerna. </w:t>
            </w:r>
          </w:p>
        </w:tc>
      </w:tr>
      <w:tr w:rsidR="00B62510" w:rsidTr="00672626">
        <w:tc>
          <w:tcPr>
            <w:tcW w:w="3539" w:type="dxa"/>
          </w:tcPr>
          <w:p w:rsidR="00B62510" w:rsidRDefault="00B62510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B62510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Tiden inom vilken talan om skadestånd ska väckas mot bl.a. styrelseledamöter förlängs från tre år till fem år.</w:t>
            </w:r>
          </w:p>
        </w:tc>
        <w:tc>
          <w:tcPr>
            <w:tcW w:w="9497" w:type="dxa"/>
            <w:gridSpan w:val="2"/>
          </w:tcPr>
          <w:p w:rsidR="00B62510" w:rsidRDefault="00B62510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Äldre bestämmelser gäller om anspråket har uppkommit före lagens ikraftträdande. </w:t>
            </w:r>
          </w:p>
        </w:tc>
      </w:tr>
    </w:tbl>
    <w:p w:rsidR="00C71EDE" w:rsidRPr="009D0802" w:rsidRDefault="00C71EDE" w:rsidP="00CA3F3D">
      <w:pPr>
        <w:pStyle w:val="Brdtext"/>
      </w:pPr>
    </w:p>
    <w:sectPr w:rsidR="00C71EDE" w:rsidRPr="009D0802" w:rsidSect="00672626">
      <w:headerReference w:type="default" r:id="rId7"/>
      <w:headerReference w:type="first" r:id="rId8"/>
      <w:footerReference w:type="first" r:id="rId9"/>
      <w:pgSz w:w="16838" w:h="11906" w:orient="landscape" w:code="9"/>
      <w:pgMar w:top="1701" w:right="1531" w:bottom="1701" w:left="226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52" w:rsidRDefault="00625752" w:rsidP="00216B9D">
      <w:r>
        <w:separator/>
      </w:r>
    </w:p>
  </w:endnote>
  <w:endnote w:type="continuationSeparator" w:id="0">
    <w:p w:rsidR="00625752" w:rsidRDefault="00625752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F0B" w:rsidRDefault="00672626" w:rsidP="00130004">
    <w:pPr>
      <w:pStyle w:val="SidfotFtg"/>
    </w:pPr>
    <w:bookmarkStart w:id="11" w:name="delSidfot"/>
    <w:r>
      <w:t>HSB RIKSFÖRBUND</w:t>
    </w:r>
  </w:p>
  <w:bookmarkEnd w:id="11"/>
  <w:p w:rsidR="00A145F9" w:rsidRPr="00C91F0B" w:rsidRDefault="00A145F9" w:rsidP="00C91F0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52" w:rsidRDefault="00625752" w:rsidP="00216B9D">
      <w:r>
        <w:separator/>
      </w:r>
    </w:p>
  </w:footnote>
  <w:footnote w:type="continuationSeparator" w:id="0">
    <w:p w:rsidR="00625752" w:rsidRDefault="00625752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C91F0B" w:rsidP="00396885">
          <w:pPr>
            <w:pStyle w:val="Sidhuvud"/>
            <w:jc w:val="center"/>
          </w:pPr>
          <w:bookmarkStart w:id="3" w:name="bkmlogoimg_2"/>
          <w:bookmarkEnd w:id="3"/>
          <w:r w:rsidRPr="00D00A6F">
            <w:rPr>
              <w:noProof/>
              <w:lang w:eastAsia="sv-SE"/>
            </w:rPr>
            <w:drawing>
              <wp:inline distT="0" distB="0" distL="0" distR="0" wp14:anchorId="0965E254" wp14:editId="24A85455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4" w:name="bmSidnrSecond"/>
      <w:tc>
        <w:tcPr>
          <w:tcW w:w="1417" w:type="dxa"/>
        </w:tcPr>
        <w:p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D4011F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D4011F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5" w:name="bmSidnrSecondTrue"/>
          <w:bookmarkEnd w:id="4"/>
          <w:bookmarkEnd w:id="5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C91F0B" w:rsidP="008642BC">
          <w:pPr>
            <w:pStyle w:val="Sidhuvud"/>
            <w:jc w:val="center"/>
          </w:pPr>
          <w:bookmarkStart w:id="6" w:name="bkmlogoimg_col_1"/>
          <w:bookmarkStart w:id="7" w:name="bmLogga2"/>
          <w:bookmarkEnd w:id="6"/>
          <w:r w:rsidRPr="00D00A6F">
            <w:rPr>
              <w:noProof/>
              <w:lang w:eastAsia="sv-SE"/>
            </w:rPr>
            <w:drawing>
              <wp:inline distT="0" distB="0" distL="0" distR="0" wp14:anchorId="10E277DD" wp14:editId="5B1D0C03">
                <wp:extent cx="864110" cy="601981"/>
                <wp:effectExtent l="19050" t="0" r="0" b="0"/>
                <wp:docPr id="1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C71EDE" w:rsidP="008642BC">
          <w:pPr>
            <w:pStyle w:val="Sidhuvud"/>
          </w:pPr>
          <w:bookmarkStart w:id="8" w:name="bkmDatum"/>
          <w:r>
            <w:t>201</w:t>
          </w:r>
          <w:r w:rsidR="006E79D9">
            <w:t>7-03-23</w:t>
          </w:r>
          <w:bookmarkEnd w:id="8"/>
        </w:p>
      </w:tc>
      <w:bookmarkStart w:id="9" w:name="bmSidnrFirst"/>
      <w:tc>
        <w:tcPr>
          <w:tcW w:w="1417" w:type="dxa"/>
        </w:tcPr>
        <w:p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D4011F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Pr="00646ED4">
            <w:rPr>
              <w:rStyle w:val="Sidnummer"/>
            </w:rPr>
            <w:t xml:space="preserve"> (</w:t>
          </w: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NUMPAGES   \* MERGEFORMAT </w:instrText>
          </w:r>
          <w:r w:rsidRPr="00646ED4">
            <w:rPr>
              <w:rStyle w:val="Sidnummer"/>
            </w:rPr>
            <w:fldChar w:fldCharType="separate"/>
          </w:r>
          <w:r w:rsidR="00D4011F">
            <w:rPr>
              <w:rStyle w:val="Sidnummer"/>
              <w:noProof/>
            </w:rPr>
            <w:t>2</w:t>
          </w:r>
          <w:r w:rsidRPr="00646ED4">
            <w:rPr>
              <w:rStyle w:val="Sidnummer"/>
              <w:noProof/>
            </w:rPr>
            <w:fldChar w:fldCharType="end"/>
          </w:r>
          <w:r w:rsidRPr="00646ED4">
            <w:rPr>
              <w:rStyle w:val="Sidnummer"/>
            </w:rPr>
            <w:t>)</w:t>
          </w:r>
          <w:bookmarkStart w:id="10" w:name="bmSidnrFirstTrue"/>
          <w:bookmarkEnd w:id="9"/>
          <w:bookmarkEnd w:id="10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DE"/>
    <w:rsid w:val="00005A36"/>
    <w:rsid w:val="000200C8"/>
    <w:rsid w:val="00023126"/>
    <w:rsid w:val="00023BD1"/>
    <w:rsid w:val="00033BA1"/>
    <w:rsid w:val="00051FBD"/>
    <w:rsid w:val="00052E24"/>
    <w:rsid w:val="000559D4"/>
    <w:rsid w:val="0005680A"/>
    <w:rsid w:val="00060CF7"/>
    <w:rsid w:val="00061842"/>
    <w:rsid w:val="000807E7"/>
    <w:rsid w:val="00080921"/>
    <w:rsid w:val="000818FB"/>
    <w:rsid w:val="00090E65"/>
    <w:rsid w:val="000933D5"/>
    <w:rsid w:val="000949B8"/>
    <w:rsid w:val="000953D8"/>
    <w:rsid w:val="00097E2A"/>
    <w:rsid w:val="000A0596"/>
    <w:rsid w:val="000C3636"/>
    <w:rsid w:val="000D41FB"/>
    <w:rsid w:val="000E1C6D"/>
    <w:rsid w:val="000F07E2"/>
    <w:rsid w:val="000F345F"/>
    <w:rsid w:val="00110E5E"/>
    <w:rsid w:val="00111096"/>
    <w:rsid w:val="00112C21"/>
    <w:rsid w:val="00124F8E"/>
    <w:rsid w:val="001255E5"/>
    <w:rsid w:val="00126749"/>
    <w:rsid w:val="00131F19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07E70"/>
    <w:rsid w:val="002129F0"/>
    <w:rsid w:val="00216B9D"/>
    <w:rsid w:val="00225517"/>
    <w:rsid w:val="00225B75"/>
    <w:rsid w:val="0025232F"/>
    <w:rsid w:val="00252901"/>
    <w:rsid w:val="00256F0B"/>
    <w:rsid w:val="00261E67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0E81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0E38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A55F0"/>
    <w:rsid w:val="004C1D5A"/>
    <w:rsid w:val="004C3E33"/>
    <w:rsid w:val="004C41EC"/>
    <w:rsid w:val="004D19AF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0287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222CE"/>
    <w:rsid w:val="00625752"/>
    <w:rsid w:val="00634A31"/>
    <w:rsid w:val="00636818"/>
    <w:rsid w:val="006378D4"/>
    <w:rsid w:val="0064218D"/>
    <w:rsid w:val="00644750"/>
    <w:rsid w:val="00653066"/>
    <w:rsid w:val="00653783"/>
    <w:rsid w:val="00655D0F"/>
    <w:rsid w:val="0066385C"/>
    <w:rsid w:val="00666019"/>
    <w:rsid w:val="00672626"/>
    <w:rsid w:val="006742C1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E79D9"/>
    <w:rsid w:val="006F6A23"/>
    <w:rsid w:val="00706EB2"/>
    <w:rsid w:val="00712C97"/>
    <w:rsid w:val="00735B67"/>
    <w:rsid w:val="00735EA0"/>
    <w:rsid w:val="00736107"/>
    <w:rsid w:val="00736D7B"/>
    <w:rsid w:val="00750912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D7205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062F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3FA9"/>
    <w:rsid w:val="00A370F2"/>
    <w:rsid w:val="00A46372"/>
    <w:rsid w:val="00A471D5"/>
    <w:rsid w:val="00A54F57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375D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510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566D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71EDE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11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A3B6B"/>
    <w:rsid w:val="00DA7BE6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DF6613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84A30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1A15"/>
    <w:rsid w:val="00F9543B"/>
    <w:rsid w:val="00FB3F3F"/>
    <w:rsid w:val="00FC499A"/>
    <w:rsid w:val="00FC5BAC"/>
    <w:rsid w:val="00FC5EF7"/>
    <w:rsid w:val="00FC7D68"/>
    <w:rsid w:val="00FD1C45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ED601C-B1A1-4EDE-99B3-9C882901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customStyle="1" w:styleId="apple-converted-space">
    <w:name w:val="apple-converted-space"/>
    <w:basedOn w:val="Standardstycketeckensnitt"/>
    <w:rsid w:val="00750912"/>
  </w:style>
  <w:style w:type="character" w:styleId="Kommentarsreferens">
    <w:name w:val="annotation reference"/>
    <w:basedOn w:val="Standardstycketeckensnitt"/>
    <w:uiPriority w:val="99"/>
    <w:semiHidden/>
    <w:unhideWhenUsed/>
    <w:rsid w:val="00DA7BE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A7BE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A7BE6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A7BE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A7BE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2</TotalTime>
  <Pages>1</Pages>
  <Words>580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ATT TÄNKA PÅ INFÖR FÖRENINGSSTÄMMOR FÖR BOSTADSRÄTTSFÖRENINGAR</vt:lpstr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TÄNKA PÅ INFÖR FÖRENINGSSTÄMMOR FÖR BOSTADSRÄTTSFÖRENINGAR</dc:title>
  <dc:subject/>
  <dc:creator>Sofie Kjellin</dc:creator>
  <cp:keywords>Grundmall - HSB</cp:keywords>
  <dc:description/>
  <cp:lastModifiedBy>Eva Sörqvist</cp:lastModifiedBy>
  <cp:revision>2</cp:revision>
  <cp:lastPrinted>2017-03-16T08:57:00Z</cp:lastPrinted>
  <dcterms:created xsi:type="dcterms:W3CDTF">2017-03-23T08:59:00Z</dcterms:created>
  <dcterms:modified xsi:type="dcterms:W3CDTF">2017-03-23T08:59:00Z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2016-09-15</vt:lpwstr>
  </property>
  <property fmtid="{D5CDD505-2E9C-101B-9397-08002B2CF9AE}" pid="4" name="Rubrik">
    <vt:lpwstr>Att tänka på inför föreningsstämmor för bostadsrättsföreningar </vt:lpwstr>
  </property>
</Properties>
</file>